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Times New Roman" w:eastAsia="方正仿宋_GBK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关于成立六合经济开发区河长制办公室的通知</w:t>
      </w:r>
    </w:p>
    <w:p>
      <w:pPr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各村（社区），机关各部门，各相关单位：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根据六合经济开发区《全面推行“河长制”实施方案》文件要求，决定成立“六合经济开发区河长制办公室”。组成人员名单如下：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主    任：鲁其凤 六合经济开发区管理委员会主任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 主 任：邵正平 </w:t>
      </w:r>
      <w:r>
        <w:rPr>
          <w:rFonts w:hint="eastAsia" w:ascii="宋体" w:hAnsi="宋体" w:eastAsia="仿宋_GB2312"/>
          <w:sz w:val="32"/>
          <w:szCs w:val="32"/>
        </w:rPr>
        <w:t>六合经济开发区管理委员会副主任</w:t>
      </w:r>
    </w:p>
    <w:p>
      <w:pPr>
        <w:ind w:left="3213" w:leftChars="304" w:hanging="2240" w:hangingChars="7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 主 任：</w:t>
      </w:r>
      <w:r>
        <w:rPr>
          <w:rFonts w:hint="eastAsia" w:ascii="仿宋_GB2312" w:eastAsia="仿宋_GB2312"/>
          <w:bCs/>
          <w:sz w:val="32"/>
          <w:szCs w:val="32"/>
        </w:rPr>
        <w:t xml:space="preserve">蒋光飞 </w:t>
      </w:r>
      <w:r>
        <w:rPr>
          <w:rFonts w:hint="eastAsia" w:ascii="宋体" w:hAnsi="宋体" w:eastAsia="仿宋_GB2312"/>
          <w:sz w:val="32"/>
          <w:szCs w:val="32"/>
        </w:rPr>
        <w:t>六合经济开发区管理委员会副主</w:t>
      </w:r>
    </w:p>
    <w:p>
      <w:pPr>
        <w:ind w:left="3213" w:leftChars="304" w:hanging="2240" w:hangingChars="7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  员：范燕青 毛许社区书记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  员：刘孝顺 四柳社区主任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  员：宣修祥 李姚社区主任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  员：张志田 龙池社区主任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信息联络员：马康鸣 规划建设管理部科员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信息联络员：高  翔 规划建设管理部科员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六合经济开发区“河长制”办公室设在画家村105幢307室，负责指导检查、督促协调园区骨干河道、重要河湖全流域的管理工作，协调解决跨街镇的重大难点问题，负责对各级“河长制”工作实施年度考核等。</w:t>
      </w:r>
    </w:p>
    <w:p>
      <w:pPr>
        <w:ind w:firstLine="645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                  南京六合经济开发区管理委员会</w:t>
      </w:r>
    </w:p>
    <w:p>
      <w:pPr>
        <w:jc w:val="right"/>
        <w:rPr>
          <w:rFonts w:hint="eastAsia" w:ascii="方正仿宋_GBK" w:hAnsi="方正仿宋_GBK" w:cs="方正仿宋_GBK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2017年6月16日</w:t>
      </w:r>
    </w:p>
    <w:p>
      <w:pPr>
        <w:rPr>
          <w:rFonts w:hint="eastAsia" w:eastAsia="方正仿宋_GBK"/>
          <w:lang w:eastAsia="zh-CN"/>
        </w:rPr>
      </w:pPr>
      <w:r>
        <w:rPr>
          <w:rFonts w:hint="eastAsia" w:eastAsia="方正仿宋_GBK"/>
          <w:lang w:eastAsia="zh-CN"/>
        </w:rPr>
        <w:drawing>
          <wp:inline distT="0" distB="0" distL="114300" distR="114300">
            <wp:extent cx="5269230" cy="7460615"/>
            <wp:effectExtent l="0" t="0" r="7620" b="6985"/>
            <wp:docPr id="2" name="图片 2" descr="河长制办公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长制办公室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仿宋_GBK"/>
          <w:lang w:eastAsia="zh-CN"/>
        </w:rPr>
        <w:drawing>
          <wp:inline distT="0" distB="0" distL="114300" distR="114300">
            <wp:extent cx="5262245" cy="8725535"/>
            <wp:effectExtent l="0" t="0" r="14605" b="18415"/>
            <wp:docPr id="1" name="图片 1" descr="河长制办公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长制办公室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872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仿宋_GBK"/>
          <w:lang w:eastAsia="zh-CN"/>
        </w:rPr>
        <w:drawing>
          <wp:inline distT="0" distB="0" distL="114300" distR="114300">
            <wp:extent cx="5257165" cy="3784600"/>
            <wp:effectExtent l="0" t="0" r="635" b="6350"/>
            <wp:docPr id="4" name="图片 4" descr="办公室人员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办公室人员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方正仿宋_GBK"/>
          <w:lang w:eastAsia="zh-CN"/>
        </w:rPr>
        <w:drawing>
          <wp:inline distT="0" distB="0" distL="114300" distR="114300">
            <wp:extent cx="5259705" cy="3762375"/>
            <wp:effectExtent l="0" t="0" r="17145" b="9525"/>
            <wp:docPr id="3" name="图片 3" descr="办公室人员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办公室人员表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5BD5"/>
    <w:rsid w:val="3ACF5BD5"/>
    <w:rsid w:val="79245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2017-12-05T07:38:00Z</dcterms:created>
  <dc:creator>Administrator</dc:creator>
  <cp:lastModifiedBy>Administrator</cp:lastModifiedBy>
  <dcterms:modified xsi:type="dcterms:W3CDTF">2017-12-05T07:39:30Z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