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6"/>
          <w:szCs w:val="36"/>
          <w:lang w:val="en-US" w:eastAsia="zh-CN"/>
        </w:rPr>
      </w:pPr>
      <w:bookmarkStart w:id="0" w:name="_Hlk496949272"/>
      <w:bookmarkEnd w:id="0"/>
      <w:r>
        <w:rPr>
          <w:rFonts w:hint="eastAsia" w:ascii="黑体" w:hAnsi="黑体" w:eastAsia="黑体"/>
          <w:sz w:val="36"/>
          <w:szCs w:val="36"/>
          <w:lang w:val="en-US" w:eastAsia="zh-CN"/>
        </w:rPr>
        <w:t xml:space="preserve"> </w:t>
      </w:r>
      <w:bookmarkStart w:id="302" w:name="_GoBack"/>
      <w:bookmarkEnd w:id="302"/>
    </w:p>
    <w:p>
      <w:pPr>
        <w:jc w:val="center"/>
        <w:rPr>
          <w:rFonts w:ascii="黑体" w:hAnsi="黑体" w:eastAsia="黑体"/>
          <w:sz w:val="36"/>
          <w:szCs w:val="36"/>
        </w:rPr>
      </w:pPr>
    </w:p>
    <w:p>
      <w:pPr>
        <w:jc w:val="center"/>
        <w:rPr>
          <w:rFonts w:ascii="黑体" w:hAnsi="黑体" w:eastAsia="黑体"/>
          <w:sz w:val="36"/>
          <w:szCs w:val="36"/>
        </w:rPr>
      </w:pPr>
    </w:p>
    <w:p>
      <w:pPr>
        <w:jc w:val="center"/>
        <w:rPr>
          <w:rFonts w:hint="eastAsia" w:ascii="宋体" w:hAnsi="宋体" w:eastAsia="宋体" w:cs="宋体"/>
          <w:b/>
          <w:bCs/>
          <w:sz w:val="36"/>
          <w:szCs w:val="36"/>
          <w:lang w:eastAsia="zh-CN"/>
        </w:rPr>
      </w:pPr>
      <w:bookmarkStart w:id="1" w:name="_Hlk496981087"/>
      <w:bookmarkStart w:id="2" w:name="_Hlk496950128"/>
      <w:r>
        <w:rPr>
          <w:rFonts w:hint="eastAsia" w:ascii="宋体" w:hAnsi="宋体" w:eastAsia="宋体" w:cs="宋体"/>
          <w:b/>
          <w:bCs/>
          <w:sz w:val="36"/>
          <w:szCs w:val="36"/>
          <w:lang w:eastAsia="zh-CN"/>
        </w:rPr>
        <w:t>南京</w:t>
      </w:r>
      <w:bookmarkEnd w:id="1"/>
      <w:r>
        <w:rPr>
          <w:rFonts w:hint="eastAsia" w:ascii="宋体" w:hAnsi="宋体" w:eastAsia="宋体" w:cs="宋体"/>
          <w:b/>
          <w:bCs/>
          <w:sz w:val="36"/>
          <w:szCs w:val="36"/>
          <w:lang w:eastAsia="zh-CN"/>
        </w:rPr>
        <w:t>六合经济技术开发总公司</w:t>
      </w:r>
    </w:p>
    <w:p>
      <w:pPr>
        <w:jc w:val="center"/>
        <w:rPr>
          <w:rFonts w:hint="eastAsia" w:ascii="宋体" w:hAnsi="宋体" w:eastAsia="宋体" w:cs="宋体"/>
          <w:b/>
          <w:bCs/>
          <w:sz w:val="36"/>
          <w:szCs w:val="36"/>
        </w:rPr>
      </w:pPr>
      <w:r>
        <w:rPr>
          <w:rFonts w:hint="eastAsia" w:ascii="宋体" w:hAnsi="宋体" w:eastAsia="宋体" w:cs="宋体"/>
          <w:b/>
          <w:bCs/>
          <w:sz w:val="36"/>
          <w:szCs w:val="36"/>
          <w:u w:val="none"/>
          <w:lang w:eastAsia="zh-CN"/>
        </w:rPr>
        <w:t>七里花园三期拆迁安置房工程项目</w:t>
      </w:r>
    </w:p>
    <w:p>
      <w:pPr>
        <w:jc w:val="center"/>
        <w:rPr>
          <w:rFonts w:hint="eastAsia" w:ascii="宋体" w:hAnsi="宋体" w:eastAsia="宋体" w:cs="宋体"/>
          <w:b/>
          <w:bCs/>
          <w:sz w:val="36"/>
          <w:szCs w:val="36"/>
        </w:rPr>
      </w:pPr>
      <w:r>
        <w:rPr>
          <w:rFonts w:hint="eastAsia" w:ascii="宋体" w:hAnsi="宋体" w:eastAsia="宋体" w:cs="宋体"/>
          <w:b/>
          <w:bCs/>
          <w:sz w:val="36"/>
          <w:szCs w:val="36"/>
        </w:rPr>
        <w:t>竣工环境保护验收监测报告</w:t>
      </w:r>
      <w:bookmarkEnd w:id="2"/>
    </w:p>
    <w:p>
      <w:pPr>
        <w:jc w:val="center"/>
        <w:rPr>
          <w:rFonts w:ascii="黑体" w:hAnsi="黑体" w:eastAsia="黑体"/>
          <w:sz w:val="36"/>
          <w:szCs w:val="36"/>
        </w:rPr>
      </w:pPr>
      <w:r>
        <w:rPr>
          <w:rFonts w:hint="eastAsia" w:ascii="黑体" w:hAnsi="黑体" w:eastAsia="黑体"/>
          <w:sz w:val="36"/>
          <w:szCs w:val="36"/>
          <w:lang w:val="en-US" w:eastAsia="zh-CN"/>
        </w:rPr>
        <w:t xml:space="preserve"> </w:t>
      </w: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hint="eastAsia" w:ascii="宋体" w:hAnsi="宋体" w:eastAsia="宋体"/>
          <w:sz w:val="32"/>
          <w:szCs w:val="32"/>
          <w:lang w:eastAsia="zh-CN"/>
        </w:rPr>
      </w:pPr>
      <w:r>
        <w:rPr>
          <w:rFonts w:hint="eastAsia" w:ascii="宋体" w:hAnsi="宋体" w:eastAsia="宋体"/>
          <w:sz w:val="32"/>
          <w:szCs w:val="32"/>
        </w:rPr>
        <w:t>建设单位</w:t>
      </w:r>
      <w:r>
        <w:rPr>
          <w:rFonts w:hint="eastAsia" w:ascii="宋体" w:hAnsi="宋体" w:eastAsia="宋体"/>
          <w:sz w:val="32"/>
          <w:szCs w:val="32"/>
          <w:lang w:eastAsia="zh-CN"/>
        </w:rPr>
        <w:t>：南京六合经济技术开发总公司</w:t>
      </w:r>
    </w:p>
    <w:p>
      <w:pPr>
        <w:jc w:val="center"/>
        <w:rPr>
          <w:rFonts w:hint="eastAsia" w:ascii="宋体" w:hAnsi="宋体" w:eastAsia="宋体"/>
          <w:sz w:val="32"/>
          <w:szCs w:val="32"/>
          <w:lang w:val="en-US" w:eastAsia="zh-CN"/>
        </w:rPr>
      </w:pPr>
      <w:r>
        <w:rPr>
          <w:rFonts w:hint="eastAsia" w:ascii="宋体" w:hAnsi="宋体" w:eastAsia="宋体"/>
          <w:sz w:val="32"/>
          <w:szCs w:val="32"/>
          <w:lang w:val="en-US" w:eastAsia="zh-CN"/>
        </w:rPr>
        <w:t xml:space="preserve">  编制单位：南京博太环保技术咨询有限公司</w:t>
      </w:r>
    </w:p>
    <w:p>
      <w:pPr>
        <w:jc w:val="center"/>
        <w:rPr>
          <w:rFonts w:ascii="宋体" w:hAnsi="宋体" w:eastAsia="宋体"/>
          <w:sz w:val="36"/>
          <w:szCs w:val="36"/>
        </w:rPr>
      </w:pPr>
    </w:p>
    <w:p>
      <w:pPr>
        <w:jc w:val="center"/>
        <w:rPr>
          <w:rFonts w:ascii="宋体" w:hAnsi="宋体" w:eastAsia="宋体"/>
          <w:sz w:val="36"/>
          <w:szCs w:val="36"/>
        </w:rPr>
      </w:pPr>
    </w:p>
    <w:p>
      <w:pPr>
        <w:jc w:val="center"/>
        <w:rPr>
          <w:rFonts w:ascii="黑体" w:hAnsi="黑体" w:eastAsia="黑体"/>
          <w:spacing w:val="50"/>
          <w:sz w:val="32"/>
          <w:szCs w:val="32"/>
        </w:rPr>
      </w:pPr>
      <w:r>
        <w:rPr>
          <w:rFonts w:hint="eastAsia" w:ascii="宋体" w:hAnsi="宋体" w:eastAsia="宋体"/>
          <w:sz w:val="32"/>
          <w:szCs w:val="32"/>
        </w:rPr>
        <w:t>201</w:t>
      </w:r>
      <w:r>
        <w:rPr>
          <w:rFonts w:hint="eastAsia" w:ascii="宋体" w:hAnsi="宋体" w:eastAsia="宋体"/>
          <w:sz w:val="32"/>
          <w:szCs w:val="32"/>
          <w:lang w:val="en-US" w:eastAsia="zh-CN"/>
        </w:rPr>
        <w:t>8</w:t>
      </w:r>
      <w:r>
        <w:rPr>
          <w:rFonts w:hint="eastAsia" w:ascii="宋体" w:hAnsi="宋体" w:eastAsia="宋体"/>
          <w:sz w:val="32"/>
          <w:szCs w:val="32"/>
        </w:rPr>
        <w:t>年</w:t>
      </w:r>
      <w:r>
        <w:rPr>
          <w:rFonts w:hint="eastAsia" w:ascii="宋体" w:hAnsi="宋体" w:eastAsia="宋体"/>
          <w:sz w:val="32"/>
          <w:szCs w:val="32"/>
          <w:lang w:val="en-US" w:eastAsia="zh-CN"/>
        </w:rPr>
        <w:t>2</w:t>
      </w:r>
      <w:r>
        <w:rPr>
          <w:rFonts w:hint="eastAsia" w:ascii="宋体" w:hAnsi="宋体" w:eastAsia="宋体"/>
          <w:sz w:val="32"/>
          <w:szCs w:val="32"/>
        </w:rPr>
        <w:t>月</w:t>
      </w:r>
    </w:p>
    <w:p>
      <w:pPr>
        <w:jc w:val="left"/>
        <w:rPr>
          <w:rFonts w:hint="eastAsia" w:ascii="黑体" w:hAnsi="黑体" w:eastAsia="黑体"/>
          <w:spacing w:val="50"/>
          <w:sz w:val="28"/>
          <w:szCs w:val="28"/>
        </w:rPr>
      </w:pPr>
    </w:p>
    <w:p>
      <w:pPr>
        <w:jc w:val="left"/>
        <w:rPr>
          <w:rFonts w:hint="eastAsia" w:ascii="黑体" w:hAnsi="黑体" w:eastAsia="黑体"/>
          <w:spacing w:val="50"/>
          <w:sz w:val="28"/>
          <w:szCs w:val="28"/>
        </w:rPr>
      </w:pPr>
    </w:p>
    <w:p>
      <w:pPr>
        <w:jc w:val="left"/>
        <w:rPr>
          <w:rFonts w:hint="eastAsia" w:ascii="黑体" w:hAnsi="黑体" w:eastAsia="黑体"/>
          <w:spacing w:val="5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jc w:val="left"/>
        <w:rPr>
          <w:rFonts w:hint="eastAsia" w:ascii="黑体" w:hAnsi="黑体" w:eastAsia="黑体"/>
          <w:color w:val="auto"/>
          <w:spacing w:val="50"/>
          <w:sz w:val="28"/>
          <w:szCs w:val="28"/>
          <w:lang w:eastAsia="zh-CN"/>
        </w:rPr>
      </w:pPr>
      <w:r>
        <w:rPr>
          <w:rFonts w:hint="eastAsia" w:ascii="黑体" w:hAnsi="黑体" w:eastAsia="黑体"/>
          <w:color w:val="auto"/>
          <w:spacing w:val="50"/>
          <w:sz w:val="28"/>
          <w:szCs w:val="28"/>
        </w:rPr>
        <w:t>建设单位：</w:t>
      </w:r>
      <w:r>
        <w:rPr>
          <w:rFonts w:hint="eastAsia" w:ascii="黑体" w:hAnsi="黑体" w:eastAsia="黑体" w:cs="黑体"/>
          <w:sz w:val="28"/>
          <w:szCs w:val="28"/>
          <w:lang w:val="en-US" w:eastAsia="zh-CN"/>
        </w:rPr>
        <w:t>南京六合经济技术开发总公司</w:t>
      </w:r>
    </w:p>
    <w:p>
      <w:pPr>
        <w:jc w:val="left"/>
        <w:rPr>
          <w:rFonts w:hint="eastAsia" w:ascii="黑体" w:hAnsi="黑体" w:eastAsia="黑体"/>
          <w:color w:val="auto"/>
          <w:spacing w:val="50"/>
          <w:sz w:val="28"/>
          <w:szCs w:val="28"/>
          <w:lang w:eastAsia="zh-CN"/>
        </w:rPr>
      </w:pPr>
      <w:r>
        <w:rPr>
          <w:rFonts w:hint="eastAsia" w:ascii="黑体" w:hAnsi="黑体" w:eastAsia="黑体"/>
          <w:color w:val="auto"/>
          <w:spacing w:val="50"/>
          <w:sz w:val="28"/>
          <w:szCs w:val="28"/>
          <w:lang w:eastAsia="zh-CN"/>
        </w:rPr>
        <w:t>法人代表：李健</w:t>
      </w:r>
    </w:p>
    <w:p>
      <w:pPr>
        <w:rPr>
          <w:rFonts w:hint="eastAsia" w:ascii="黑体" w:hAnsi="黑体" w:eastAsia="黑体"/>
          <w:color w:val="auto"/>
          <w:sz w:val="28"/>
          <w:szCs w:val="28"/>
          <w:lang w:val="en-US" w:eastAsia="zh-CN"/>
        </w:rPr>
      </w:pPr>
      <w:r>
        <w:rPr>
          <w:rFonts w:hint="eastAsia" w:ascii="黑体" w:hAnsi="黑体" w:eastAsia="黑体"/>
          <w:color w:val="auto"/>
          <w:sz w:val="28"/>
          <w:szCs w:val="28"/>
          <w:lang w:val="en-US" w:eastAsia="zh-CN"/>
        </w:rPr>
        <w:t xml:space="preserve">项目负责人 ： </w:t>
      </w:r>
      <w:r>
        <w:rPr>
          <w:rFonts w:hint="eastAsia" w:ascii="黑体" w:hAnsi="黑体" w:eastAsia="黑体"/>
          <w:color w:val="auto"/>
          <w:spacing w:val="50"/>
          <w:sz w:val="28"/>
          <w:szCs w:val="28"/>
          <w:lang w:val="en-US" w:eastAsia="zh-CN"/>
        </w:rPr>
        <w:t>林龙</w:t>
      </w:r>
    </w:p>
    <w:p>
      <w:pPr>
        <w:rPr>
          <w:rFonts w:hint="eastAsia" w:ascii="黑体" w:hAnsi="黑体" w:eastAsia="黑体"/>
          <w:color w:val="auto"/>
          <w:sz w:val="28"/>
          <w:szCs w:val="28"/>
          <w:lang w:eastAsia="zh-CN"/>
        </w:rPr>
      </w:pPr>
    </w:p>
    <w:p>
      <w:pPr>
        <w:jc w:val="left"/>
        <w:rPr>
          <w:rFonts w:hint="eastAsia" w:ascii="黑体" w:hAnsi="黑体" w:eastAsia="黑体" w:cs="黑体"/>
          <w:color w:val="auto"/>
          <w:spacing w:val="50"/>
          <w:sz w:val="28"/>
          <w:szCs w:val="28"/>
        </w:rPr>
      </w:pPr>
      <w:r>
        <w:rPr>
          <w:rFonts w:hint="eastAsia" w:ascii="黑体" w:hAnsi="黑体" w:eastAsia="黑体"/>
          <w:color w:val="auto"/>
          <w:spacing w:val="50"/>
          <w:sz w:val="28"/>
          <w:szCs w:val="28"/>
        </w:rPr>
        <w:t>编制单位</w:t>
      </w:r>
      <w:r>
        <w:rPr>
          <w:rFonts w:hint="eastAsia" w:ascii="黑体" w:hAnsi="黑体" w:eastAsia="黑体"/>
          <w:color w:val="auto"/>
          <w:sz w:val="28"/>
          <w:szCs w:val="28"/>
        </w:rPr>
        <w:t>：</w:t>
      </w:r>
      <w:r>
        <w:rPr>
          <w:rFonts w:hint="eastAsia" w:ascii="黑体" w:hAnsi="黑体" w:eastAsia="黑体" w:cs="黑体"/>
          <w:sz w:val="28"/>
          <w:szCs w:val="28"/>
          <w:lang w:val="en-US" w:eastAsia="zh-CN"/>
        </w:rPr>
        <w:t>南京博太环保技术咨询有限公司</w:t>
      </w:r>
    </w:p>
    <w:p>
      <w:pPr>
        <w:rPr>
          <w:rFonts w:hint="eastAsia" w:ascii="黑体" w:hAnsi="黑体" w:eastAsia="黑体"/>
          <w:color w:val="auto"/>
          <w:sz w:val="28"/>
          <w:szCs w:val="28"/>
          <w:lang w:val="en-US" w:eastAsia="zh-CN"/>
        </w:rPr>
      </w:pPr>
      <w:r>
        <w:rPr>
          <w:rFonts w:hint="eastAsia" w:ascii="黑体" w:hAnsi="黑体" w:eastAsia="黑体"/>
          <w:color w:val="auto"/>
          <w:spacing w:val="50"/>
          <w:sz w:val="28"/>
          <w:szCs w:val="28"/>
        </w:rPr>
        <w:t>法人代表</w:t>
      </w:r>
      <w:r>
        <w:rPr>
          <w:rFonts w:ascii="黑体" w:hAnsi="黑体" w:eastAsia="黑体"/>
          <w:color w:val="auto"/>
          <w:sz w:val="28"/>
          <w:szCs w:val="28"/>
        </w:rPr>
        <w:t>：</w:t>
      </w:r>
      <w:r>
        <w:rPr>
          <w:rFonts w:hint="eastAsia" w:ascii="黑体" w:hAnsi="黑体" w:eastAsia="黑体"/>
          <w:color w:val="auto"/>
          <w:sz w:val="28"/>
          <w:szCs w:val="28"/>
          <w:lang w:eastAsia="zh-CN"/>
        </w:rPr>
        <w:t>顾亚平</w:t>
      </w:r>
    </w:p>
    <w:p>
      <w:pPr>
        <w:rPr>
          <w:rFonts w:hint="eastAsia" w:ascii="黑体" w:hAnsi="黑体" w:eastAsia="黑体"/>
          <w:color w:val="auto"/>
          <w:sz w:val="28"/>
          <w:szCs w:val="28"/>
          <w:lang w:val="en-US" w:eastAsia="zh-CN"/>
        </w:rPr>
      </w:pPr>
      <w:r>
        <w:rPr>
          <w:rFonts w:hint="eastAsia" w:ascii="黑体" w:hAnsi="黑体" w:eastAsia="黑体"/>
          <w:color w:val="auto"/>
          <w:sz w:val="28"/>
          <w:szCs w:val="28"/>
        </w:rPr>
        <w:t xml:space="preserve">项目负责人 </w:t>
      </w:r>
      <w:r>
        <w:rPr>
          <w:rFonts w:ascii="黑体" w:hAnsi="黑体" w:eastAsia="黑体"/>
          <w:color w:val="auto"/>
          <w:sz w:val="28"/>
          <w:szCs w:val="28"/>
        </w:rPr>
        <w:t>：</w:t>
      </w:r>
      <w:r>
        <w:rPr>
          <w:rFonts w:hint="eastAsia" w:ascii="黑体" w:hAnsi="黑体" w:eastAsia="黑体"/>
          <w:color w:val="auto"/>
          <w:spacing w:val="50"/>
          <w:sz w:val="28"/>
          <w:szCs w:val="28"/>
          <w:lang w:val="en-US" w:eastAsia="zh-CN"/>
        </w:rPr>
        <w:t>侯爵</w:t>
      </w:r>
    </w:p>
    <w:p>
      <w:pPr>
        <w:rPr>
          <w:rFonts w:hint="eastAsia" w:ascii="黑体" w:hAnsi="黑体" w:eastAsia="黑体"/>
          <w:color w:val="0000FF"/>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tbl>
      <w:tblPr>
        <w:tblStyle w:val="36"/>
        <w:tblpPr w:leftFromText="180" w:rightFromText="180" w:vertAnchor="text" w:horzAnchor="page" w:tblpX="1798" w:tblpY="60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建设单位</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eastAsia="宋体" w:cs="宋体"/>
                <w:color w:val="auto"/>
                <w:sz w:val="24"/>
                <w:vertAlign w:val="baseline"/>
                <w:lang w:val="en-US" w:eastAsia="zh-CN"/>
              </w:rPr>
            </w:pPr>
            <w:r>
              <w:rPr>
                <w:rFonts w:hint="eastAsia" w:ascii="宋体" w:hAnsi="宋体" w:eastAsia="宋体" w:cs="宋体"/>
                <w:sz w:val="28"/>
                <w:szCs w:val="28"/>
              </w:rPr>
              <w:t>电话：</w:t>
            </w:r>
            <w:r>
              <w:rPr>
                <w:rFonts w:hint="eastAsia" w:ascii="宋体" w:hAnsi="宋体" w:eastAsia="宋体" w:cs="宋体"/>
                <w:sz w:val="24"/>
                <w:szCs w:val="24"/>
              </w:rPr>
              <w:t>57675510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cs="宋体"/>
                <w:sz w:val="28"/>
                <w:szCs w:val="28"/>
              </w:rPr>
              <w:t>电话</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eastAsia="宋体" w:cs="宋体"/>
                <w:color w:val="auto"/>
                <w:sz w:val="24"/>
                <w:vertAlign w:val="baseline"/>
                <w:lang w:val="en-US" w:eastAsia="zh-CN"/>
              </w:rPr>
            </w:pPr>
            <w:r>
              <w:rPr>
                <w:rFonts w:hint="eastAsia" w:ascii="宋体" w:hAnsi="宋体" w:eastAsia="宋体" w:cs="宋体"/>
                <w:sz w:val="28"/>
                <w:szCs w:val="28"/>
                <w:lang w:val="en-US" w:eastAsia="zh-CN"/>
              </w:rPr>
              <w:t>传真：</w:t>
            </w:r>
            <w:r>
              <w:rPr>
                <w:rFonts w:hint="eastAsia" w:ascii="宋体" w:hAnsi="宋体" w:eastAsia="宋体" w:cs="宋体"/>
                <w:sz w:val="24"/>
                <w:szCs w:val="24"/>
              </w:rPr>
              <w:t>57675510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cs="宋体"/>
                <w:sz w:val="28"/>
                <w:szCs w:val="28"/>
                <w:lang w:val="en-US" w:eastAsia="zh-CN"/>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邮编</w:t>
            </w:r>
            <w:r>
              <w:rPr>
                <w:rFonts w:ascii="宋体" w:hAnsi="宋体" w:eastAsia="宋体"/>
                <w:sz w:val="28"/>
                <w:szCs w:val="28"/>
              </w:rPr>
              <w:t>：</w:t>
            </w:r>
            <w:r>
              <w:rPr>
                <w:rFonts w:hint="eastAsia" w:ascii="宋体" w:hAnsi="宋体"/>
                <w:color w:val="auto"/>
                <w:sz w:val="24"/>
                <w:lang w:val="en-US" w:eastAsia="zh-CN"/>
              </w:rPr>
              <w:t>210000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邮编</w:t>
            </w:r>
            <w:r>
              <w:rPr>
                <w:rFonts w:ascii="宋体" w:hAnsi="宋体" w:eastAsia="宋体"/>
                <w:sz w:val="28"/>
                <w:szCs w:val="28"/>
              </w:rPr>
              <w:t>：</w:t>
            </w:r>
            <w:r>
              <w:rPr>
                <w:rFonts w:hint="eastAsia" w:ascii="宋体" w:hAnsi="宋体"/>
                <w:color w:val="auto"/>
                <w:sz w:val="24"/>
                <w:lang w:val="en-US" w:eastAsia="zh-CN"/>
              </w:rPr>
              <w:t>210000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center"/>
              <w:rPr>
                <w:rFonts w:hint="eastAsia" w:ascii="宋体" w:hAnsi="宋体"/>
                <w:color w:val="auto"/>
                <w:sz w:val="24"/>
                <w:vertAlign w:val="baseline"/>
                <w:lang w:val="en-US" w:eastAsia="zh-CN"/>
              </w:rPr>
            </w:pPr>
            <w:r>
              <w:rPr>
                <w:rFonts w:hint="eastAsia" w:ascii="宋体" w:hAnsi="宋体" w:eastAsia="宋体"/>
                <w:sz w:val="28"/>
                <w:szCs w:val="28"/>
              </w:rPr>
              <w:t>地址</w:t>
            </w:r>
            <w:r>
              <w:rPr>
                <w:rFonts w:ascii="宋体" w:hAnsi="宋体" w:eastAsia="宋体"/>
                <w:sz w:val="28"/>
                <w:szCs w:val="28"/>
              </w:rPr>
              <w:t>：</w:t>
            </w:r>
            <w:r>
              <w:rPr>
                <w:rFonts w:hint="eastAsia" w:ascii="宋体" w:hAnsi="宋体" w:eastAsia="宋体" w:cs="宋体"/>
                <w:color w:val="auto"/>
                <w:sz w:val="24"/>
                <w:szCs w:val="24"/>
              </w:rPr>
              <w:t>南京市</w:t>
            </w:r>
            <w:r>
              <w:rPr>
                <w:rFonts w:hint="eastAsia" w:ascii="宋体" w:hAnsi="宋体" w:eastAsia="宋体" w:cs="宋体"/>
                <w:color w:val="auto"/>
                <w:sz w:val="24"/>
                <w:szCs w:val="24"/>
                <w:lang w:eastAsia="zh-CN"/>
              </w:rPr>
              <w:t>六合区经济技术开发区</w:t>
            </w:r>
          </w:p>
        </w:tc>
        <w:tc>
          <w:tcPr>
            <w:tcW w:w="4261" w:type="dxa"/>
            <w:tcBorders>
              <w:tl2br w:val="nil"/>
              <w:tr2bl w:val="nil"/>
            </w:tcBorders>
            <w:vAlign w:val="center"/>
          </w:tcPr>
          <w:p>
            <w:pPr>
              <w:jc w:val="center"/>
              <w:rPr>
                <w:rFonts w:hint="eastAsia" w:ascii="宋体" w:hAnsi="宋体"/>
                <w:color w:val="auto"/>
                <w:sz w:val="24"/>
                <w:vertAlign w:val="baseline"/>
                <w:lang w:val="en-US" w:eastAsia="zh-CN"/>
              </w:rPr>
            </w:pPr>
            <w:r>
              <w:rPr>
                <w:rFonts w:hint="eastAsia" w:ascii="宋体" w:hAnsi="宋体" w:eastAsia="宋体"/>
                <w:sz w:val="28"/>
                <w:szCs w:val="28"/>
              </w:rPr>
              <w:t>地址</w:t>
            </w:r>
            <w:r>
              <w:rPr>
                <w:rFonts w:hint="eastAsia" w:ascii="宋体" w:hAnsi="宋体" w:eastAsia="宋体"/>
                <w:sz w:val="28"/>
                <w:szCs w:val="28"/>
                <w:lang w:eastAsia="zh-CN"/>
              </w:rPr>
              <w:t>：</w:t>
            </w:r>
            <w:r>
              <w:rPr>
                <w:rFonts w:hint="eastAsia" w:ascii="宋体" w:hAnsi="宋体"/>
                <w:color w:val="auto"/>
                <w:sz w:val="24"/>
                <w:vertAlign w:val="baseline"/>
                <w:lang w:val="en-US" w:eastAsia="zh-CN"/>
              </w:rPr>
              <w:t>南京市六合区教育西</w:t>
            </w:r>
            <w:r>
              <w:rPr>
                <w:rFonts w:hint="eastAsia" w:ascii="宋体" w:hAnsi="宋体" w:eastAsia="宋体"/>
                <w:color w:val="auto"/>
                <w:sz w:val="24"/>
                <w:vertAlign w:val="baseline"/>
                <w:lang w:val="en-US" w:eastAsia="zh-CN"/>
              </w:rPr>
              <w:t>路</w:t>
            </w:r>
            <w:r>
              <w:rPr>
                <w:rFonts w:hint="eastAsia" w:ascii="宋体" w:hAnsi="宋体"/>
                <w:color w:val="auto"/>
                <w:sz w:val="24"/>
                <w:vertAlign w:val="baseline"/>
                <w:lang w:val="en-US" w:eastAsia="zh-CN"/>
              </w:rPr>
              <w:t>15号</w:t>
            </w:r>
          </w:p>
        </w:tc>
      </w:tr>
    </w:tbl>
    <w:p>
      <w:pPr>
        <w:jc w:val="left"/>
        <w:rPr>
          <w:rFonts w:hint="eastAsia" w:ascii="黑体" w:hAnsi="黑体" w:eastAsia="黑体"/>
          <w:sz w:val="28"/>
          <w:szCs w:val="28"/>
          <w:lang w:eastAsia="zh-CN"/>
        </w:rPr>
      </w:pPr>
    </w:p>
    <w:p>
      <w:pPr>
        <w:rPr>
          <w:rFonts w:hint="eastAsia"/>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2"/>
        <w:tabs>
          <w:tab w:val="right" w:leader="hyphen" w:pos="8306"/>
        </w:tabs>
        <w:spacing w:line="360" w:lineRule="auto"/>
        <w:rPr>
          <w:rFonts w:hint="eastAsia" w:ascii="宋体" w:hAnsi="宋体"/>
          <w:b/>
          <w:bCs/>
          <w:color w:val="auto"/>
          <w:sz w:val="44"/>
          <w:szCs w:val="44"/>
          <w:lang w:eastAsia="zh-CN"/>
        </w:rPr>
      </w:pPr>
      <w:r>
        <w:rPr>
          <w:rFonts w:hint="eastAsia" w:ascii="宋体" w:hAnsi="宋体"/>
          <w:b/>
          <w:bCs/>
          <w:color w:val="auto"/>
          <w:sz w:val="44"/>
          <w:szCs w:val="44"/>
          <w:lang w:eastAsia="zh-CN"/>
        </w:rPr>
        <w:t>目</w:t>
      </w:r>
      <w:r>
        <w:rPr>
          <w:rFonts w:hint="eastAsia" w:ascii="宋体" w:hAnsi="宋体"/>
          <w:b/>
          <w:bCs/>
          <w:color w:val="auto"/>
          <w:sz w:val="44"/>
          <w:szCs w:val="44"/>
          <w:lang w:val="en-US" w:eastAsia="zh-CN"/>
        </w:rPr>
        <w:t xml:space="preserve"> </w:t>
      </w:r>
      <w:r>
        <w:rPr>
          <w:rFonts w:hint="eastAsia" w:ascii="宋体" w:hAnsi="宋体"/>
          <w:b/>
          <w:bCs/>
          <w:color w:val="auto"/>
          <w:sz w:val="44"/>
          <w:szCs w:val="44"/>
          <w:lang w:eastAsia="zh-CN"/>
        </w:rPr>
        <w:t>录</w:t>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TOC \o "1-2" \h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_Toc24584 </w:instrText>
      </w:r>
      <w:r>
        <w:rPr>
          <w:rFonts w:hint="eastAsia" w:ascii="宋体" w:hAnsi="宋体" w:eastAsia="宋体" w:cs="宋体"/>
          <w:color w:val="auto"/>
        </w:rPr>
        <w:fldChar w:fldCharType="separate"/>
      </w:r>
      <w:r>
        <w:rPr>
          <w:rFonts w:hint="eastAsia" w:ascii="宋体" w:hAnsi="宋体" w:eastAsia="宋体" w:cs="宋体"/>
          <w:color w:val="auto"/>
          <w:szCs w:val="30"/>
          <w:lang w:val="en-US" w:eastAsia="zh-CN"/>
        </w:rPr>
        <w:t>1</w:t>
      </w:r>
      <w:r>
        <w:rPr>
          <w:rFonts w:hint="eastAsia" w:ascii="宋体" w:hAnsi="宋体" w:eastAsia="宋体" w:cs="宋体"/>
          <w:color w:val="auto"/>
          <w:szCs w:val="30"/>
        </w:rPr>
        <w:t>前言</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_Toc24584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_Toc18963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验收编制依据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_Toc18963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_Toc16780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.1 法律、法规</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_Toc16780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_Toc10115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.2 验收技术规范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_Toc10115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_Toc2278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.3 工程技术文件及批复文件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_Toc2278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_Toc412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工程概况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_Toc412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_Toc31951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.1 项目基本情况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_Toc31951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_Toc11909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.2 建设内容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_Toc11909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_Toc18124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 xml:space="preserve"> 公用工程</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_Toc18124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_Toc29127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3.4</w:t>
      </w:r>
      <w:r>
        <w:rPr>
          <w:rFonts w:hint="eastAsia" w:ascii="宋体" w:hAnsi="宋体" w:eastAsia="宋体" w:cs="宋体"/>
          <w:color w:val="auto"/>
        </w:rPr>
        <w:t xml:space="preserve"> 项目</w:t>
      </w:r>
      <w:r>
        <w:rPr>
          <w:rFonts w:hint="eastAsia" w:ascii="宋体" w:hAnsi="宋体" w:eastAsia="宋体" w:cs="宋体"/>
          <w:color w:val="auto"/>
          <w:lang w:eastAsia="zh-CN"/>
        </w:rPr>
        <w:t>变动情况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_Toc29127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_Toc4484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color w:val="auto"/>
          <w:lang w:val="en-US" w:eastAsia="zh-CN"/>
        </w:rPr>
        <w:t>5</w:t>
      </w:r>
      <w:r>
        <w:rPr>
          <w:rFonts w:hint="eastAsia" w:ascii="宋体" w:hAnsi="宋体" w:eastAsia="宋体" w:cs="宋体"/>
          <w:color w:val="auto"/>
        </w:rPr>
        <w:t>验收范围及内容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_Toc4484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_Toc28913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4环境保护设施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_Toc28913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_Toc32042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4</w:t>
      </w:r>
      <w:r>
        <w:rPr>
          <w:rFonts w:hint="eastAsia" w:ascii="宋体" w:hAnsi="宋体" w:eastAsia="宋体" w:cs="宋体"/>
          <w:color w:val="auto"/>
        </w:rPr>
        <w:t>.1 施工期主要污染源及治理措施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_Toc32042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_Toc32116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4</w:t>
      </w:r>
      <w:r>
        <w:rPr>
          <w:rFonts w:hint="eastAsia" w:ascii="宋体" w:hAnsi="宋体" w:eastAsia="宋体" w:cs="宋体"/>
          <w:color w:val="auto"/>
        </w:rPr>
        <w:t>.2 运行期主要污染源及治理措施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_Toc32116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_Toc24679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4.3环保设施投资及“三同时”落实情况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_Toc24679 </w:instrText>
      </w:r>
      <w:r>
        <w:rPr>
          <w:rFonts w:hint="eastAsia" w:ascii="宋体" w:hAnsi="宋体" w:eastAsia="宋体" w:cs="宋体"/>
          <w:color w:val="auto"/>
        </w:rPr>
        <w:fldChar w:fldCharType="separate"/>
      </w:r>
      <w:r>
        <w:rPr>
          <w:rFonts w:hint="eastAsia" w:ascii="宋体" w:hAnsi="宋体" w:eastAsia="宋体" w:cs="宋体"/>
          <w:color w:val="auto"/>
        </w:rPr>
        <w:t>9</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_Toc21513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5</w:t>
      </w:r>
      <w:r>
        <w:rPr>
          <w:rFonts w:hint="eastAsia" w:ascii="宋体" w:hAnsi="宋体" w:eastAsia="宋体" w:cs="宋体"/>
          <w:color w:val="auto"/>
        </w:rPr>
        <w:t>环评主要结论及环评批复要求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_Toc21513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_Toc3039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5.1 建设项目环评报告表的主要结论与建议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_Toc3039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_Toc13213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5</w:t>
      </w:r>
      <w:r>
        <w:rPr>
          <w:rFonts w:hint="eastAsia" w:ascii="宋体" w:hAnsi="宋体" w:eastAsia="宋体" w:cs="宋体"/>
          <w:color w:val="auto"/>
        </w:rPr>
        <w:t>.2 审批部门审批意见</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_Toc13213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_Toc30807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6</w:t>
      </w:r>
      <w:r>
        <w:rPr>
          <w:rFonts w:hint="eastAsia" w:ascii="宋体" w:hAnsi="宋体" w:eastAsia="宋体" w:cs="宋体"/>
          <w:color w:val="auto"/>
        </w:rPr>
        <w:t>验收</w:t>
      </w:r>
      <w:r>
        <w:rPr>
          <w:rFonts w:hint="eastAsia" w:ascii="宋体" w:hAnsi="宋体" w:eastAsia="宋体" w:cs="宋体"/>
          <w:color w:val="auto"/>
          <w:lang w:eastAsia="zh-CN"/>
        </w:rPr>
        <w:t>执行标准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_Toc30807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_Toc11715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6</w:t>
      </w:r>
      <w:r>
        <w:rPr>
          <w:rFonts w:hint="eastAsia" w:ascii="宋体" w:hAnsi="宋体" w:eastAsia="宋体" w:cs="宋体"/>
          <w:color w:val="auto"/>
        </w:rPr>
        <w:t>.</w:t>
      </w:r>
      <w:r>
        <w:rPr>
          <w:rFonts w:hint="eastAsia" w:ascii="宋体" w:hAnsi="宋体" w:eastAsia="宋体" w:cs="宋体"/>
          <w:color w:val="auto"/>
          <w:lang w:val="en-US" w:eastAsia="zh-CN"/>
        </w:rPr>
        <w:t>1</w:t>
      </w:r>
      <w:r>
        <w:rPr>
          <w:rFonts w:hint="eastAsia" w:ascii="宋体" w:hAnsi="宋体" w:eastAsia="宋体" w:cs="宋体"/>
          <w:color w:val="auto"/>
        </w:rPr>
        <w:t xml:space="preserve"> </w:t>
      </w:r>
      <w:r>
        <w:rPr>
          <w:rFonts w:hint="eastAsia" w:ascii="宋体" w:hAnsi="宋体" w:eastAsia="宋体" w:cs="宋体"/>
          <w:color w:val="auto"/>
          <w:lang w:eastAsia="zh-CN"/>
        </w:rPr>
        <w:t>噪声执行标准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_Toc11715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_Toc29984 </w:instrText>
      </w:r>
      <w:r>
        <w:rPr>
          <w:rFonts w:hint="eastAsia" w:ascii="宋体" w:hAnsi="宋体" w:eastAsia="宋体" w:cs="宋体"/>
          <w:color w:val="auto"/>
        </w:rPr>
        <w:fldChar w:fldCharType="separate"/>
      </w:r>
      <w:r>
        <w:rPr>
          <w:rFonts w:hint="eastAsia" w:ascii="宋体" w:hAnsi="宋体" w:eastAsia="宋体" w:cs="宋体"/>
          <w:color w:val="auto"/>
          <w:lang w:eastAsia="zh-CN"/>
        </w:rPr>
        <w:t>7</w:t>
      </w:r>
      <w:r>
        <w:rPr>
          <w:rFonts w:hint="eastAsia" w:ascii="宋体" w:hAnsi="宋体" w:eastAsia="宋体" w:cs="宋体"/>
          <w:color w:val="auto"/>
        </w:rPr>
        <w:t>验收监测内容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_Toc29984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_Toc9888 </w:instrText>
      </w:r>
      <w:r>
        <w:rPr>
          <w:rFonts w:hint="eastAsia" w:ascii="宋体" w:hAnsi="宋体" w:eastAsia="宋体" w:cs="宋体"/>
          <w:color w:val="auto"/>
        </w:rPr>
        <w:fldChar w:fldCharType="separate"/>
      </w:r>
      <w:r>
        <w:rPr>
          <w:rFonts w:hint="eastAsia" w:ascii="宋体" w:hAnsi="宋体" w:eastAsia="宋体" w:cs="宋体"/>
          <w:color w:val="auto"/>
          <w:szCs w:val="22"/>
          <w:lang w:val="en-US" w:eastAsia="zh-CN"/>
        </w:rPr>
        <w:t>7.1环境保护设施调试效果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_Toc9888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_Toc977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8质量保证及质量控制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_Toc977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_Toc18198 </w:instrText>
      </w:r>
      <w:r>
        <w:rPr>
          <w:rFonts w:hint="eastAsia" w:ascii="宋体" w:hAnsi="宋体" w:eastAsia="宋体" w:cs="宋体"/>
          <w:color w:val="auto"/>
        </w:rPr>
        <w:fldChar w:fldCharType="separate"/>
      </w:r>
      <w:r>
        <w:rPr>
          <w:rFonts w:hint="eastAsia" w:ascii="宋体" w:hAnsi="宋体" w:eastAsia="宋体" w:cs="宋体"/>
          <w:color w:val="auto"/>
          <w:szCs w:val="22"/>
          <w:lang w:val="en-US" w:eastAsia="zh-CN"/>
        </w:rPr>
        <w:t>8.1 监测分析方法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_Toc18198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_Toc7083 </w:instrText>
      </w:r>
      <w:r>
        <w:rPr>
          <w:rFonts w:hint="eastAsia" w:ascii="宋体" w:hAnsi="宋体" w:eastAsia="宋体" w:cs="宋体"/>
          <w:color w:val="auto"/>
        </w:rPr>
        <w:fldChar w:fldCharType="separate"/>
      </w:r>
      <w:r>
        <w:rPr>
          <w:rFonts w:hint="eastAsia" w:ascii="宋体" w:hAnsi="宋体" w:eastAsia="宋体" w:cs="宋体"/>
          <w:color w:val="auto"/>
          <w:szCs w:val="22"/>
          <w:lang w:val="en-US" w:eastAsia="zh-CN"/>
        </w:rPr>
        <w:t>8.2 质量保证体系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_Toc7083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_Toc19094 </w:instrText>
      </w:r>
      <w:r>
        <w:rPr>
          <w:rFonts w:hint="eastAsia" w:ascii="宋体" w:hAnsi="宋体" w:eastAsia="宋体" w:cs="宋体"/>
          <w:color w:val="auto"/>
        </w:rPr>
        <w:fldChar w:fldCharType="separate"/>
      </w:r>
      <w:r>
        <w:rPr>
          <w:rFonts w:hint="eastAsia" w:ascii="宋体" w:hAnsi="宋体" w:eastAsia="宋体" w:cs="宋体"/>
          <w:color w:val="auto"/>
          <w:lang w:eastAsia="zh-CN"/>
        </w:rPr>
        <w:t>9环保设施调试效果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_Toc19094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_Toc29531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9.1生产工况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_Toc29531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_Toc23872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9.2环境保护设施调试效果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_Toc23872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_Toc23101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10</w:t>
      </w:r>
      <w:r>
        <w:rPr>
          <w:rFonts w:hint="eastAsia" w:ascii="宋体" w:hAnsi="宋体" w:eastAsia="宋体" w:cs="宋体"/>
          <w:color w:val="auto"/>
        </w:rPr>
        <w:t>环境管理检查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_Toc23101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_Toc350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11</w:t>
      </w:r>
      <w:r>
        <w:rPr>
          <w:rFonts w:hint="eastAsia" w:ascii="宋体" w:hAnsi="宋体" w:eastAsia="宋体" w:cs="宋体"/>
          <w:color w:val="auto"/>
        </w:rPr>
        <w:t>“环评批复”落实情况检查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_Toc350 </w:instrText>
      </w:r>
      <w:r>
        <w:rPr>
          <w:rFonts w:hint="eastAsia" w:ascii="宋体" w:hAnsi="宋体" w:eastAsia="宋体" w:cs="宋体"/>
          <w:color w:val="auto"/>
        </w:rPr>
        <w:fldChar w:fldCharType="separate"/>
      </w:r>
      <w:r>
        <w:rPr>
          <w:rFonts w:hint="eastAsia" w:ascii="宋体" w:hAnsi="宋体" w:eastAsia="宋体" w:cs="宋体"/>
          <w:color w:val="auto"/>
        </w:rPr>
        <w:t>18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_Toc12942 </w:instrText>
      </w:r>
      <w:r>
        <w:rPr>
          <w:rFonts w:hint="eastAsia" w:ascii="宋体" w:hAnsi="宋体" w:eastAsia="宋体" w:cs="宋体"/>
          <w:color w:val="auto"/>
        </w:rPr>
        <w:fldChar w:fldCharType="separate"/>
      </w:r>
      <w:r>
        <w:rPr>
          <w:rFonts w:hint="eastAsia" w:ascii="宋体" w:hAnsi="宋体" w:eastAsia="宋体" w:cs="宋体"/>
          <w:color w:val="auto"/>
          <w:lang w:eastAsia="zh-CN"/>
        </w:rPr>
        <w:t>1</w:t>
      </w:r>
      <w:r>
        <w:rPr>
          <w:rFonts w:hint="eastAsia" w:ascii="宋体" w:hAnsi="宋体" w:eastAsia="宋体" w:cs="宋体"/>
          <w:color w:val="auto"/>
          <w:lang w:val="en-US" w:eastAsia="zh-CN"/>
        </w:rPr>
        <w:t>2</w:t>
      </w:r>
      <w:r>
        <w:rPr>
          <w:rFonts w:hint="eastAsia" w:ascii="宋体" w:hAnsi="宋体" w:eastAsia="宋体" w:cs="宋体"/>
          <w:color w:val="auto"/>
          <w:lang w:eastAsia="zh-CN"/>
        </w:rPr>
        <w:t>验收监测结论与建议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_Toc12942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_Toc30196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12.1 环境保设施调试效果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_Toc30196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_Toc25427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12.2 工程建设对环境的影响</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_Toc25427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_Toc13561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12.3 总结论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_Toc13561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_Toc5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12.4</w:t>
      </w:r>
      <w:r>
        <w:rPr>
          <w:rFonts w:hint="eastAsia" w:ascii="宋体" w:hAnsi="宋体" w:eastAsia="宋体" w:cs="宋体"/>
          <w:color w:val="auto"/>
        </w:rPr>
        <w:t>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 </w:instrText>
      </w:r>
      <w:r>
        <w:rPr>
          <w:rFonts w:hint="eastAsia" w:ascii="宋体" w:hAnsi="宋体" w:eastAsia="宋体" w:cs="宋体"/>
          <w:color w:val="auto"/>
        </w:rPr>
        <w:fldChar w:fldCharType="separate"/>
      </w:r>
      <w:r>
        <w:rPr>
          <w:rFonts w:hint="eastAsia" w:ascii="宋体" w:hAnsi="宋体" w:eastAsia="宋体" w:cs="宋体"/>
          <w:color w:val="auto"/>
        </w:rPr>
        <w:t>20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spacing w:line="240" w:lineRule="auto"/>
        <w:rPr>
          <w:rFonts w:ascii="宋体" w:hAnsi="宋体" w:eastAsia="宋体"/>
          <w:b/>
          <w:color w:val="auto"/>
          <w:sz w:val="30"/>
          <w:szCs w:val="30"/>
        </w:rPr>
      </w:pPr>
      <w:r>
        <w:rPr>
          <w:rFonts w:hint="eastAsia" w:ascii="宋体" w:hAnsi="宋体" w:eastAsia="宋体" w:cs="宋体"/>
          <w:color w:val="auto"/>
        </w:rPr>
        <w:fldChar w:fldCharType="end"/>
      </w:r>
      <w:r>
        <w:rPr>
          <w:rFonts w:hint="eastAsia" w:ascii="宋体" w:hAnsi="宋体" w:eastAsia="宋体"/>
          <w:b/>
          <w:color w:val="auto"/>
          <w:sz w:val="30"/>
          <w:szCs w:val="30"/>
        </w:rPr>
        <w:t>附件</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1、环评审批意见；</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废水接管说明；</w:t>
      </w:r>
    </w:p>
    <w:p>
      <w:pPr>
        <w:spacing w:line="360" w:lineRule="auto"/>
        <w:rPr>
          <w:rFonts w:hint="eastAsia" w:ascii="宋体" w:hAnsi="宋体" w:eastAsia="宋体" w:cs="宋体"/>
          <w:color w:val="auto"/>
          <w:sz w:val="24"/>
          <w:szCs w:val="24"/>
        </w:rPr>
      </w:pPr>
      <w:bookmarkStart w:id="3" w:name="_Toc497001429"/>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、检测报告。</w:t>
      </w:r>
      <w:bookmarkStart w:id="4" w:name="_Toc15555"/>
      <w:bookmarkStart w:id="5" w:name="_Toc25632"/>
      <w:bookmarkStart w:id="6" w:name="_Toc2417"/>
      <w:bookmarkStart w:id="7" w:name="_Toc22265"/>
      <w:bookmarkStart w:id="8" w:name="_Toc11657"/>
      <w:bookmarkStart w:id="9" w:name="_Toc24584"/>
      <w:bookmarkStart w:id="10" w:name="_Toc3272"/>
    </w:p>
    <w:p>
      <w:pPr>
        <w:spacing w:line="360" w:lineRule="auto"/>
        <w:rPr>
          <w:rFonts w:hint="eastAsia" w:ascii="宋体" w:hAnsi="宋体" w:eastAsia="宋体" w:cs="宋体"/>
          <w:b/>
          <w:bCs/>
          <w:sz w:val="30"/>
          <w:szCs w:val="30"/>
        </w:rPr>
      </w:pPr>
      <w:r>
        <w:rPr>
          <w:rFonts w:hint="eastAsia" w:ascii="宋体" w:hAnsi="宋体" w:eastAsia="宋体" w:cs="宋体"/>
          <w:b/>
          <w:bCs/>
          <w:sz w:val="30"/>
          <w:szCs w:val="30"/>
          <w:lang w:val="en-US" w:eastAsia="zh-CN"/>
        </w:rPr>
        <w:t>1</w:t>
      </w:r>
      <w:r>
        <w:rPr>
          <w:rFonts w:hint="eastAsia" w:ascii="宋体" w:hAnsi="宋体" w:eastAsia="宋体" w:cs="宋体"/>
          <w:b/>
          <w:bCs/>
          <w:sz w:val="30"/>
          <w:szCs w:val="30"/>
        </w:rPr>
        <w:t>前言</w:t>
      </w:r>
      <w:bookmarkEnd w:id="3"/>
      <w:bookmarkEnd w:id="4"/>
      <w:bookmarkEnd w:id="5"/>
      <w:bookmarkEnd w:id="6"/>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七里花园三期拆迁安置房工程项目位于南京六合经济技术开发区内，由南京六合经济技术开发总公司承建，七里花园三期拆迁安置房工程项目</w:t>
      </w:r>
      <w:r>
        <w:rPr>
          <w:rFonts w:hint="eastAsia" w:ascii="宋体" w:hAnsi="宋体" w:eastAsia="宋体"/>
          <w:color w:val="auto"/>
          <w:sz w:val="24"/>
          <w:szCs w:val="24"/>
          <w:lang w:eastAsia="zh-CN"/>
        </w:rPr>
        <w:t>环评设计总投资</w:t>
      </w:r>
      <w:r>
        <w:rPr>
          <w:rFonts w:hint="eastAsia" w:ascii="宋体" w:hAnsi="宋体" w:eastAsia="宋体"/>
          <w:color w:val="auto"/>
          <w:sz w:val="24"/>
          <w:szCs w:val="24"/>
          <w:lang w:val="en-US" w:eastAsia="zh-CN"/>
        </w:rPr>
        <w:t>2.6亿元，规建设内容主要为44栋6层住宅，并配套建设商业用房、社区中心、停车场、垃圾收集点、小区道路、给排水、供电等设施。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sz w:val="24"/>
          <w:szCs w:val="24"/>
          <w:lang w:val="en-US" w:eastAsia="zh-CN"/>
        </w:rPr>
      </w:pPr>
      <w:r>
        <w:rPr>
          <w:rFonts w:hint="eastAsia" w:ascii="宋体" w:hAnsi="宋体" w:eastAsia="宋体"/>
          <w:color w:val="auto"/>
          <w:sz w:val="24"/>
          <w:szCs w:val="24"/>
          <w:lang w:val="en-US" w:eastAsia="zh-CN"/>
        </w:rPr>
        <w:t>南京六合经济技术开发总公司2012年4月委托北京中安质环技术评价中心有限公司编制</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南京六合经济技术开发总公司七里花园三期拆迁安置房工程项目</w:t>
      </w:r>
      <w:r>
        <w:rPr>
          <w:rFonts w:hint="eastAsia" w:ascii="宋体" w:hAnsi="宋体" w:eastAsia="宋体"/>
          <w:color w:val="auto"/>
          <w:sz w:val="24"/>
          <w:szCs w:val="24"/>
          <w:lang w:eastAsia="zh-CN"/>
        </w:rPr>
        <w:t>环境影响报告书》，该项目环评报告书于201</w:t>
      </w:r>
      <w:r>
        <w:rPr>
          <w:rFonts w:hint="eastAsia" w:ascii="宋体" w:hAnsi="宋体" w:eastAsia="宋体"/>
          <w:color w:val="auto"/>
          <w:sz w:val="24"/>
          <w:szCs w:val="24"/>
          <w:lang w:val="en-US" w:eastAsia="zh-CN"/>
        </w:rPr>
        <w:t>2</w:t>
      </w:r>
      <w:r>
        <w:rPr>
          <w:rFonts w:hint="eastAsia" w:ascii="宋体" w:hAnsi="宋体" w:eastAsia="宋体"/>
          <w:color w:val="auto"/>
          <w:sz w:val="24"/>
          <w:szCs w:val="24"/>
          <w:lang w:eastAsia="zh-CN"/>
        </w:rPr>
        <w:t>年</w:t>
      </w:r>
      <w:r>
        <w:rPr>
          <w:rFonts w:hint="eastAsia" w:ascii="宋体" w:hAnsi="宋体" w:eastAsia="宋体"/>
          <w:color w:val="auto"/>
          <w:sz w:val="24"/>
          <w:szCs w:val="24"/>
          <w:lang w:val="en-US" w:eastAsia="zh-CN"/>
        </w:rPr>
        <w:t>5</w:t>
      </w:r>
      <w:r>
        <w:rPr>
          <w:rFonts w:hint="eastAsia" w:ascii="宋体" w:hAnsi="宋体" w:eastAsia="宋体"/>
          <w:color w:val="auto"/>
          <w:sz w:val="24"/>
          <w:szCs w:val="24"/>
          <w:lang w:eastAsia="zh-CN"/>
        </w:rPr>
        <w:t>月</w:t>
      </w:r>
      <w:r>
        <w:rPr>
          <w:rFonts w:hint="eastAsia" w:ascii="宋体" w:hAnsi="宋体" w:eastAsia="宋体"/>
          <w:color w:val="auto"/>
          <w:sz w:val="24"/>
          <w:szCs w:val="24"/>
          <w:lang w:val="en-US" w:eastAsia="zh-CN"/>
        </w:rPr>
        <w:t>18</w:t>
      </w:r>
      <w:r>
        <w:rPr>
          <w:rFonts w:hint="eastAsia" w:ascii="宋体" w:hAnsi="宋体" w:eastAsia="宋体"/>
          <w:color w:val="auto"/>
          <w:sz w:val="24"/>
          <w:szCs w:val="24"/>
          <w:lang w:eastAsia="zh-CN"/>
        </w:rPr>
        <w:t>日</w:t>
      </w:r>
      <w:bookmarkStart w:id="11" w:name="_Hlk496980272"/>
      <w:r>
        <w:rPr>
          <w:rFonts w:hint="eastAsia" w:ascii="宋体" w:hAnsi="宋体" w:eastAsia="宋体"/>
          <w:color w:val="auto"/>
          <w:sz w:val="24"/>
          <w:szCs w:val="24"/>
          <w:lang w:val="en-US" w:eastAsia="zh-CN"/>
        </w:rPr>
        <w:t>通过南京市六合区环境保护局审批，审批文号为六环书复［2012］007号。</w:t>
      </w:r>
      <w:bookmarkEnd w:id="11"/>
      <w:r>
        <w:rPr>
          <w:rFonts w:hint="eastAsia" w:ascii="宋体" w:hAnsi="宋体" w:eastAsia="宋体"/>
          <w:color w:val="auto"/>
          <w:sz w:val="24"/>
          <w:szCs w:val="24"/>
          <w:lang w:val="en-US" w:eastAsia="zh-CN"/>
        </w:rPr>
        <w:t>七里花园三期拆迁安置房工程项目于2010年5月开工，2011年11月竣工，2013年2月投入使用。</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2017 年11月南京六合经济技术开发总公司按照环保部《建设项目竣工环境保护验收暂行办法》有关要求，根据项目的实际情况，开展相关验收调查和编制报告工作，同时南京六合经济技术开发总公司委托</w:t>
      </w:r>
      <w:r>
        <w:rPr>
          <w:rFonts w:hint="eastAsia" w:ascii="宋体" w:hAnsi="宋体" w:eastAsia="宋体"/>
          <w:sz w:val="24"/>
          <w:szCs w:val="24"/>
          <w:lang w:eastAsia="zh-CN"/>
        </w:rPr>
        <w:t>南京高博环境检测</w:t>
      </w:r>
      <w:r>
        <w:rPr>
          <w:rFonts w:hint="eastAsia" w:hAnsi="宋体"/>
          <w:sz w:val="24"/>
          <w:szCs w:val="24"/>
          <w:lang w:eastAsia="zh-CN"/>
        </w:rPr>
        <w:t>科技有限</w:t>
      </w:r>
      <w:r>
        <w:rPr>
          <w:rFonts w:hint="eastAsia" w:ascii="宋体" w:hAnsi="宋体" w:eastAsia="宋体"/>
          <w:sz w:val="24"/>
          <w:szCs w:val="24"/>
        </w:rPr>
        <w:t>公司</w:t>
      </w:r>
      <w:r>
        <w:rPr>
          <w:rFonts w:hint="eastAsia" w:ascii="宋体" w:hAnsi="宋体" w:eastAsia="宋体"/>
          <w:sz w:val="24"/>
          <w:szCs w:val="24"/>
          <w:lang w:val="en-US" w:eastAsia="zh-CN"/>
        </w:rPr>
        <w:t>于2018年1月30日至31日进行了竣工验收检测并出具检测报告。在此基础上，南京博太环保技术咨询有限公司参照《建设项目竣工环境保护验收技术指南 污染影响类（征求意见稿）》编制完成竣工环境保护验收报告。</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bookmarkStart w:id="12" w:name="_Toc1392"/>
      <w:bookmarkStart w:id="13" w:name="_Toc5210"/>
      <w:bookmarkStart w:id="14" w:name="_Toc18963"/>
      <w:bookmarkStart w:id="15" w:name="_Toc5142"/>
      <w:bookmarkStart w:id="16" w:name="_Toc2579"/>
      <w:bookmarkStart w:id="17" w:name="_Toc9648"/>
      <w:bookmarkStart w:id="18" w:name="_Toc497001430"/>
      <w:bookmarkStart w:id="19" w:name="_Toc16272"/>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b/>
          <w:bCs/>
          <w:sz w:val="30"/>
          <w:szCs w:val="30"/>
        </w:rPr>
      </w:pPr>
      <w:r>
        <w:rPr>
          <w:rFonts w:hint="eastAsia"/>
          <w:b/>
          <w:bCs/>
          <w:sz w:val="30"/>
          <w:szCs w:val="30"/>
          <w:lang w:val="en-US" w:eastAsia="zh-CN"/>
        </w:rPr>
        <w:t>2</w:t>
      </w:r>
      <w:r>
        <w:rPr>
          <w:rFonts w:hint="eastAsia"/>
          <w:b/>
          <w:bCs/>
          <w:sz w:val="30"/>
          <w:szCs w:val="30"/>
        </w:rPr>
        <w:t xml:space="preserve"> 验收编制依据</w:t>
      </w:r>
      <w:bookmarkEnd w:id="12"/>
      <w:bookmarkEnd w:id="13"/>
      <w:bookmarkEnd w:id="14"/>
      <w:bookmarkEnd w:id="15"/>
      <w:bookmarkEnd w:id="16"/>
      <w:bookmarkEnd w:id="17"/>
      <w:bookmarkEnd w:id="18"/>
      <w:bookmarkEnd w:id="19"/>
    </w:p>
    <w:p>
      <w:pPr>
        <w:pStyle w:val="3"/>
        <w:spacing w:line="360" w:lineRule="auto"/>
      </w:pPr>
      <w:bookmarkStart w:id="20" w:name="_Toc21688"/>
      <w:bookmarkStart w:id="21" w:name="_Toc3908"/>
      <w:bookmarkStart w:id="22" w:name="_Toc17401"/>
      <w:bookmarkStart w:id="23" w:name="_Toc29526"/>
      <w:bookmarkStart w:id="24" w:name="_Toc3143"/>
      <w:bookmarkStart w:id="25" w:name="_Toc497001431"/>
      <w:bookmarkStart w:id="26" w:name="_Toc7455"/>
      <w:bookmarkStart w:id="27" w:name="_Toc16780"/>
      <w:r>
        <w:rPr>
          <w:rFonts w:hint="eastAsia"/>
          <w:lang w:val="en-US" w:eastAsia="zh-CN"/>
        </w:rPr>
        <w:t>2</w:t>
      </w:r>
      <w:r>
        <w:rPr>
          <w:rFonts w:hint="eastAsia"/>
        </w:rPr>
        <w:t>.1</w:t>
      </w:r>
      <w:r>
        <w:t xml:space="preserve"> </w:t>
      </w:r>
      <w:r>
        <w:rPr>
          <w:rFonts w:hint="eastAsia"/>
        </w:rPr>
        <w:t>法律、法规</w:t>
      </w:r>
      <w:bookmarkEnd w:id="20"/>
      <w:bookmarkEnd w:id="21"/>
      <w:bookmarkEnd w:id="22"/>
      <w:bookmarkEnd w:id="23"/>
      <w:bookmarkEnd w:id="24"/>
      <w:bookmarkEnd w:id="25"/>
      <w:bookmarkEnd w:id="26"/>
      <w:bookmarkEnd w:id="27"/>
    </w:p>
    <w:p>
      <w:pPr>
        <w:spacing w:line="360" w:lineRule="auto"/>
        <w:ind w:firstLine="480" w:firstLineChars="200"/>
        <w:rPr>
          <w:rFonts w:hint="eastAsia" w:ascii="宋体" w:hAnsi="宋体" w:eastAsia="宋体" w:cs="宋体"/>
          <w:sz w:val="24"/>
          <w:szCs w:val="24"/>
        </w:rPr>
      </w:pPr>
      <w:bookmarkStart w:id="28" w:name="_Toc497001432"/>
      <w:bookmarkStart w:id="29" w:name="_Toc27850"/>
      <w:bookmarkStart w:id="30" w:name="_Toc893"/>
      <w:r>
        <w:rPr>
          <w:rFonts w:hint="eastAsia" w:ascii="宋体" w:hAnsi="宋体" w:eastAsia="宋体" w:cs="宋体"/>
          <w:sz w:val="24"/>
          <w:szCs w:val="24"/>
        </w:rPr>
        <w:t>（1）《中华人民共和国环境保护法》，（2015年1月1日起施行）；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（2）《中华人民共和国环境影响评价法》，（2016年9月1日起施行）；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（3）《中华人民共和国水污染防治法》，</w:t>
      </w:r>
      <w:r>
        <w:rPr>
          <w:rFonts w:hint="eastAsia" w:ascii="宋体" w:hAnsi="宋体" w:eastAsia="宋体" w:cs="宋体"/>
          <w:sz w:val="24"/>
          <w:szCs w:val="24"/>
          <w:lang w:eastAsia="zh-CN"/>
        </w:rPr>
        <w:t>（</w:t>
      </w:r>
      <w:r>
        <w:rPr>
          <w:rFonts w:hint="eastAsia" w:ascii="宋体" w:hAnsi="宋体" w:eastAsia="宋体" w:cs="宋体"/>
          <w:sz w:val="24"/>
          <w:szCs w:val="24"/>
        </w:rPr>
        <w:t>201</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日</w:t>
      </w:r>
      <w:r>
        <w:rPr>
          <w:rFonts w:hint="eastAsia" w:ascii="宋体" w:hAnsi="宋体" w:eastAsia="宋体" w:cs="宋体"/>
          <w:sz w:val="24"/>
          <w:szCs w:val="24"/>
        </w:rPr>
        <w:t>起施行</w:t>
      </w:r>
      <w:r>
        <w:rPr>
          <w:rFonts w:hint="eastAsia" w:ascii="宋体" w:hAnsi="宋体" w:eastAsia="宋体" w:cs="宋体"/>
          <w:sz w:val="24"/>
          <w:szCs w:val="24"/>
          <w:lang w:eastAsia="zh-CN"/>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（4）《中华人民共和国大气污染防治法》，（ 2016年1月1日施行）；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（5）《中华人民共和国环境噪声污染防治法》，（1997年3月1日起施行）；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（6）《中华人民共和国固体废物污染环境防治法》，2015年4月1日起施行）；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（7）《建设项目环境保护管理条例》，（2017年10月1日起施行）；</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（8）《建设项目环境影响评价分类管理名录》（2017年9月1日起施行）</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《建</w:t>
      </w:r>
      <w:r>
        <w:rPr>
          <w:rFonts w:hint="eastAsia" w:ascii="宋体" w:hAnsi="宋体" w:eastAsia="宋体" w:cs="宋体"/>
          <w:color w:val="auto"/>
          <w:sz w:val="24"/>
        </w:rPr>
        <w:t>设项目竣工环境保护验收暂行办法》</w:t>
      </w:r>
      <w:r>
        <w:rPr>
          <w:rFonts w:hint="eastAsia" w:ascii="宋体" w:hAnsi="宋体" w:eastAsia="宋体" w:cs="宋体"/>
          <w:color w:val="auto"/>
          <w:sz w:val="24"/>
          <w:lang w:eastAsia="zh-CN"/>
        </w:rPr>
        <w:t>（</w:t>
      </w:r>
      <w:r>
        <w:rPr>
          <w:rFonts w:hint="eastAsia" w:ascii="宋体" w:hAnsi="宋体" w:eastAsia="宋体" w:cs="宋体"/>
          <w:sz w:val="24"/>
          <w:szCs w:val="24"/>
          <w:u w:val="none"/>
          <w:shd w:val="clear" w:fill="FFFFFF"/>
        </w:rPr>
        <w:t>2017年11月22日</w:t>
      </w:r>
      <w:r>
        <w:rPr>
          <w:rFonts w:hint="eastAsia" w:ascii="宋体" w:hAnsi="宋体" w:eastAsia="宋体" w:cs="宋体"/>
          <w:sz w:val="24"/>
          <w:szCs w:val="24"/>
        </w:rPr>
        <w:t>起施行</w:t>
      </w:r>
      <w:r>
        <w:rPr>
          <w:rFonts w:hint="eastAsia" w:ascii="宋体" w:hAnsi="宋体" w:eastAsia="宋体" w:cs="宋体"/>
          <w:color w:val="auto"/>
          <w:sz w:val="24"/>
          <w:lang w:eastAsia="zh-CN"/>
        </w:rPr>
        <w:t>）。</w:t>
      </w:r>
    </w:p>
    <w:p>
      <w:pPr>
        <w:pStyle w:val="3"/>
        <w:spacing w:line="360" w:lineRule="auto"/>
        <w:rPr>
          <w:rFonts w:hint="eastAsia"/>
        </w:rPr>
      </w:pPr>
      <w:bookmarkStart w:id="31" w:name="_Toc2842"/>
      <w:bookmarkStart w:id="32" w:name="_Toc30850"/>
      <w:bookmarkStart w:id="33" w:name="_Toc15070"/>
      <w:bookmarkStart w:id="34" w:name="_Toc10115"/>
      <w:bookmarkStart w:id="35" w:name="_Toc28379"/>
      <w:r>
        <w:rPr>
          <w:rFonts w:hint="eastAsia"/>
          <w:lang w:val="en-US" w:eastAsia="zh-CN"/>
        </w:rPr>
        <w:t>2</w:t>
      </w:r>
      <w:r>
        <w:rPr>
          <w:rFonts w:hint="eastAsia"/>
        </w:rPr>
        <w:t>.2 验收技术规范</w:t>
      </w:r>
      <w:bookmarkEnd w:id="28"/>
      <w:bookmarkEnd w:id="29"/>
      <w:bookmarkEnd w:id="30"/>
      <w:bookmarkEnd w:id="31"/>
      <w:bookmarkEnd w:id="32"/>
      <w:bookmarkEnd w:id="33"/>
      <w:bookmarkEnd w:id="34"/>
      <w:bookmarkEnd w:id="35"/>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工业企业厂界环境噪声排放标准》（GB12348-2008）中2类标准；</w:t>
      </w:r>
    </w:p>
    <w:p>
      <w:pPr>
        <w:spacing w:line="360" w:lineRule="auto"/>
        <w:ind w:firstLine="480" w:firstLineChars="200"/>
        <w:rPr>
          <w:rFonts w:hint="eastAsia" w:ascii="宋体" w:hAnsi="宋体" w:eastAsia="宋体" w:cs="宋体"/>
          <w:sz w:val="24"/>
          <w:szCs w:val="24"/>
        </w:rPr>
      </w:pPr>
      <w:bookmarkStart w:id="36" w:name="_Toc116"/>
      <w:bookmarkStart w:id="37" w:name="_Toc4359"/>
      <w:bookmarkStart w:id="38" w:name="_Toc497001433"/>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kern w:val="0"/>
          <w:sz w:val="24"/>
          <w:szCs w:val="24"/>
        </w:rPr>
        <w:t>《关于规范建设单位自主开展建设项目竣工环境保护验收的通知（</w:t>
      </w:r>
      <w:r>
        <w:rPr>
          <w:rFonts w:hint="eastAsia" w:ascii="宋体" w:hAnsi="宋体" w:eastAsia="宋体"/>
          <w:kern w:val="0"/>
          <w:sz w:val="24"/>
          <w:szCs w:val="24"/>
          <w:lang w:val="en-US" w:eastAsia="zh-CN"/>
        </w:rPr>
        <w:t>环办环评函[2017]1235号</w:t>
      </w:r>
      <w:r>
        <w:rPr>
          <w:rFonts w:hint="eastAsia" w:ascii="宋体" w:hAnsi="宋体" w:eastAsia="宋体" w:cs="宋体"/>
          <w:kern w:val="0"/>
          <w:sz w:val="24"/>
          <w:szCs w:val="24"/>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（3）《建设项目竣工环境保护验收技术指南 污染影响类（征求意见稿）》</w:t>
      </w:r>
      <w:r>
        <w:rPr>
          <w:rFonts w:hint="eastAsia" w:ascii="宋体" w:hAnsi="宋体" w:eastAsia="宋体"/>
          <w:sz w:val="24"/>
          <w:szCs w:val="24"/>
          <w:lang w:val="en-US" w:eastAsia="zh-CN"/>
        </w:rPr>
        <w:t>（环办环评函[2017]1529号）</w:t>
      </w:r>
      <w:r>
        <w:rPr>
          <w:rFonts w:hint="eastAsia" w:ascii="宋体" w:hAnsi="宋体" w:eastAsia="宋体" w:cs="宋体"/>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（4）《江苏省排放污染物总量控制暂行规定》（江苏省政府[1993]第38号令）；</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（5）《江苏省排污口设置及规范化整治管理办法》（原江苏省环境保护局，苏环管[97]122号）。</w:t>
      </w:r>
    </w:p>
    <w:p>
      <w:pPr>
        <w:pStyle w:val="3"/>
        <w:spacing w:line="360" w:lineRule="auto"/>
      </w:pPr>
      <w:bookmarkStart w:id="39" w:name="_Toc30920"/>
      <w:bookmarkStart w:id="40" w:name="_Toc6782"/>
      <w:bookmarkStart w:id="41" w:name="_Toc31623"/>
      <w:bookmarkStart w:id="42" w:name="_Toc26628"/>
      <w:bookmarkStart w:id="43" w:name="_Toc2278"/>
      <w:r>
        <w:rPr>
          <w:rFonts w:hint="eastAsia"/>
          <w:lang w:val="en-US" w:eastAsia="zh-CN"/>
        </w:rPr>
        <w:t>2</w:t>
      </w:r>
      <w:r>
        <w:t xml:space="preserve">.3 </w:t>
      </w:r>
      <w:r>
        <w:rPr>
          <w:rFonts w:hint="eastAsia"/>
        </w:rPr>
        <w:t>工程技术文件及批复文件</w:t>
      </w:r>
      <w:bookmarkEnd w:id="36"/>
      <w:bookmarkEnd w:id="37"/>
      <w:bookmarkEnd w:id="38"/>
      <w:bookmarkEnd w:id="39"/>
      <w:bookmarkEnd w:id="40"/>
      <w:bookmarkEnd w:id="41"/>
      <w:bookmarkEnd w:id="42"/>
      <w:bookmarkEnd w:id="43"/>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w:t>
      </w:r>
      <w:r>
        <w:rPr>
          <w:rFonts w:hint="eastAsia" w:ascii="宋体" w:hAnsi="宋体" w:eastAsia="宋体"/>
          <w:color w:val="auto"/>
          <w:sz w:val="24"/>
          <w:szCs w:val="24"/>
          <w:lang w:val="en-US" w:eastAsia="zh-CN"/>
        </w:rPr>
        <w:t>南京六合经济技术开发总公司七里花园三期拆迁安置房工程项目</w:t>
      </w:r>
      <w:r>
        <w:rPr>
          <w:rFonts w:hint="eastAsia" w:ascii="宋体" w:hAnsi="宋体" w:eastAsia="宋体"/>
          <w:color w:val="auto"/>
          <w:sz w:val="24"/>
          <w:szCs w:val="24"/>
          <w:lang w:eastAsia="zh-CN"/>
        </w:rPr>
        <w:t>环境影响报告书</w:t>
      </w:r>
      <w:r>
        <w:rPr>
          <w:rFonts w:hint="eastAsia" w:ascii="宋体" w:hAnsi="宋体" w:eastAsia="宋体"/>
          <w:color w:val="auto"/>
          <w:sz w:val="24"/>
          <w:szCs w:val="24"/>
        </w:rPr>
        <w:t>》（</w:t>
      </w:r>
      <w:r>
        <w:rPr>
          <w:rFonts w:hint="eastAsia" w:ascii="宋体" w:hAnsi="宋体" w:eastAsia="宋体"/>
          <w:color w:val="auto"/>
          <w:sz w:val="24"/>
          <w:szCs w:val="24"/>
          <w:lang w:val="en-US" w:eastAsia="zh-CN"/>
        </w:rPr>
        <w:t>北京中安质环技术评价中心有限公司</w:t>
      </w:r>
      <w:r>
        <w:rPr>
          <w:rFonts w:hint="eastAsia" w:ascii="宋体" w:hAnsi="宋体" w:eastAsia="宋体"/>
          <w:color w:val="auto"/>
          <w:sz w:val="24"/>
          <w:szCs w:val="24"/>
        </w:rPr>
        <w:t>，2</w:t>
      </w:r>
      <w:r>
        <w:rPr>
          <w:rFonts w:ascii="宋体" w:hAnsi="宋体" w:eastAsia="宋体"/>
          <w:color w:val="auto"/>
          <w:sz w:val="24"/>
          <w:szCs w:val="24"/>
        </w:rPr>
        <w:t>01</w:t>
      </w:r>
      <w:r>
        <w:rPr>
          <w:rFonts w:hint="eastAsia" w:ascii="宋体" w:hAnsi="宋体" w:eastAsia="宋体"/>
          <w:color w:val="auto"/>
          <w:sz w:val="24"/>
          <w:szCs w:val="24"/>
          <w:lang w:val="en-US" w:eastAsia="zh-CN"/>
        </w:rPr>
        <w:t>2</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月）；</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w:t>
      </w:r>
      <w:r>
        <w:rPr>
          <w:rFonts w:hint="eastAsia" w:ascii="宋体" w:hAnsi="宋体" w:eastAsia="宋体"/>
          <w:sz w:val="24"/>
          <w:szCs w:val="24"/>
          <w:lang w:val="en-US" w:eastAsia="zh-CN"/>
        </w:rPr>
        <w:t>关于南京六合经济技术开发总公司七里花园三期拆迁安置房工程项</w:t>
      </w:r>
      <w:r>
        <w:rPr>
          <w:rFonts w:hint="eastAsia" w:ascii="宋体" w:hAnsi="宋体" w:eastAsia="宋体"/>
          <w:color w:val="auto"/>
          <w:sz w:val="24"/>
          <w:szCs w:val="24"/>
          <w:lang w:val="en-US" w:eastAsia="zh-CN"/>
        </w:rPr>
        <w:t>目</w:t>
      </w:r>
      <w:r>
        <w:rPr>
          <w:rFonts w:hint="eastAsia" w:ascii="宋体" w:hAnsi="宋体" w:eastAsia="宋体"/>
          <w:color w:val="auto"/>
          <w:sz w:val="24"/>
          <w:szCs w:val="24"/>
          <w:lang w:eastAsia="zh-CN"/>
        </w:rPr>
        <w:t>环境影响报告书</w:t>
      </w:r>
      <w:r>
        <w:rPr>
          <w:rFonts w:hint="eastAsia" w:ascii="宋体" w:hAnsi="宋体" w:eastAsia="宋体"/>
          <w:color w:val="auto"/>
          <w:sz w:val="24"/>
          <w:szCs w:val="24"/>
          <w:lang w:val="en-US" w:eastAsia="zh-CN"/>
        </w:rPr>
        <w:t>的批复》（南京市六合区环境保护局，六环书复［2012］007号，2012年5月18日）</w:t>
      </w:r>
      <w:bookmarkStart w:id="44" w:name="_Toc12742"/>
      <w:bookmarkStart w:id="45" w:name="_Toc9320"/>
      <w:bookmarkStart w:id="46" w:name="_Toc11327"/>
      <w:bookmarkStart w:id="47" w:name="_Toc412"/>
      <w:bookmarkStart w:id="48" w:name="_Toc497001434"/>
      <w:bookmarkStart w:id="49" w:name="_Toc4595"/>
      <w:bookmarkStart w:id="50" w:name="_Toc22629"/>
      <w:bookmarkStart w:id="51" w:name="_Toc20546"/>
      <w:r>
        <w:rPr>
          <w:rFonts w:hint="eastAsia" w:ascii="宋体" w:hAnsi="宋体" w:eastAsia="宋体"/>
          <w:color w:val="auto"/>
          <w:sz w:val="24"/>
          <w:szCs w:val="24"/>
          <w:lang w:val="en-US" w:eastAsia="zh-CN"/>
        </w:rPr>
        <w:t>。</w:t>
      </w:r>
    </w:p>
    <w:p>
      <w:pPr>
        <w:spacing w:line="360" w:lineRule="auto"/>
        <w:rPr>
          <w:rFonts w:hint="eastAsia" w:ascii="宋体" w:hAnsi="宋体" w:eastAsia="宋体" w:cs="宋体"/>
          <w:b/>
          <w:bCs/>
          <w:sz w:val="30"/>
          <w:szCs w:val="30"/>
        </w:rPr>
      </w:pPr>
      <w:r>
        <w:rPr>
          <w:rFonts w:hint="eastAsia" w:ascii="宋体" w:hAnsi="宋体" w:eastAsia="宋体" w:cs="宋体"/>
          <w:b/>
          <w:bCs/>
          <w:sz w:val="30"/>
          <w:szCs w:val="30"/>
          <w:lang w:val="en-US" w:eastAsia="zh-CN"/>
        </w:rPr>
        <w:t>3</w:t>
      </w:r>
      <w:r>
        <w:rPr>
          <w:rFonts w:hint="eastAsia" w:ascii="宋体" w:hAnsi="宋体" w:eastAsia="宋体" w:cs="宋体"/>
          <w:b/>
          <w:bCs/>
          <w:sz w:val="30"/>
          <w:szCs w:val="30"/>
        </w:rPr>
        <w:t>工程概况</w:t>
      </w:r>
      <w:bookmarkEnd w:id="44"/>
      <w:bookmarkEnd w:id="45"/>
      <w:bookmarkEnd w:id="46"/>
      <w:bookmarkEnd w:id="47"/>
      <w:bookmarkEnd w:id="48"/>
      <w:bookmarkEnd w:id="49"/>
      <w:bookmarkEnd w:id="50"/>
      <w:bookmarkEnd w:id="51"/>
    </w:p>
    <w:p>
      <w:pPr>
        <w:pStyle w:val="3"/>
        <w:spacing w:line="360" w:lineRule="auto"/>
      </w:pPr>
      <w:bookmarkStart w:id="52" w:name="_Toc19536"/>
      <w:bookmarkStart w:id="53" w:name="_Toc497001435"/>
      <w:bookmarkStart w:id="54" w:name="_Toc27448"/>
      <w:bookmarkStart w:id="55" w:name="_Toc18961"/>
      <w:bookmarkStart w:id="56" w:name="_Toc15328"/>
      <w:bookmarkStart w:id="57" w:name="_Toc31951"/>
      <w:bookmarkStart w:id="58" w:name="_Toc10747"/>
      <w:bookmarkStart w:id="59" w:name="_Toc22955"/>
      <w:r>
        <w:rPr>
          <w:rFonts w:hint="eastAsia"/>
          <w:lang w:val="en-US" w:eastAsia="zh-CN"/>
        </w:rPr>
        <w:t>3</w:t>
      </w:r>
      <w:r>
        <w:rPr>
          <w:rFonts w:hint="eastAsia"/>
        </w:rPr>
        <w:t>.1</w:t>
      </w:r>
      <w:r>
        <w:t xml:space="preserve"> </w:t>
      </w:r>
      <w:r>
        <w:rPr>
          <w:rFonts w:hint="eastAsia"/>
        </w:rPr>
        <w:t>项目基本情况</w:t>
      </w:r>
      <w:bookmarkEnd w:id="52"/>
      <w:bookmarkEnd w:id="53"/>
      <w:bookmarkEnd w:id="54"/>
      <w:bookmarkEnd w:id="55"/>
      <w:bookmarkEnd w:id="56"/>
      <w:bookmarkEnd w:id="57"/>
      <w:bookmarkEnd w:id="58"/>
      <w:bookmarkEnd w:id="59"/>
    </w:p>
    <w:p>
      <w:pPr>
        <w:pStyle w:val="4"/>
        <w:spacing w:line="360" w:lineRule="auto"/>
      </w:pPr>
      <w:bookmarkStart w:id="60" w:name="_Toc497001436"/>
      <w:bookmarkStart w:id="61" w:name="_Toc496979000"/>
      <w:bookmarkStart w:id="62" w:name="_Hlk496952384"/>
      <w:r>
        <w:rPr>
          <w:rFonts w:hint="eastAsia"/>
          <w:lang w:val="en-US" w:eastAsia="zh-CN"/>
        </w:rPr>
        <w:t>3</w:t>
      </w:r>
      <w:r>
        <w:rPr>
          <w:rFonts w:hint="eastAsia"/>
        </w:rPr>
        <w:t>.1.1</w:t>
      </w:r>
      <w:r>
        <w:t xml:space="preserve"> </w:t>
      </w:r>
      <w:r>
        <w:rPr>
          <w:rFonts w:hint="eastAsia"/>
        </w:rPr>
        <w:t>基本情况</w:t>
      </w:r>
      <w:bookmarkEnd w:id="60"/>
      <w:bookmarkEnd w:id="61"/>
    </w:p>
    <w:bookmarkEnd w:id="62"/>
    <w:p>
      <w:pPr>
        <w:spacing w:line="360" w:lineRule="auto"/>
        <w:ind w:firstLine="480" w:firstLineChars="200"/>
        <w:rPr>
          <w:rFonts w:ascii="宋体" w:hAnsi="宋体" w:eastAsia="宋体"/>
          <w:sz w:val="24"/>
          <w:szCs w:val="24"/>
        </w:rPr>
      </w:pPr>
      <w:r>
        <w:rPr>
          <w:rFonts w:hint="eastAsia" w:ascii="宋体" w:hAnsi="宋体" w:eastAsia="宋体"/>
          <w:sz w:val="24"/>
          <w:szCs w:val="24"/>
        </w:rPr>
        <w:t>项目基本情况介绍见下表</w:t>
      </w:r>
      <w:r>
        <w:rPr>
          <w:rFonts w:hint="eastAsia" w:ascii="宋体" w:hAnsi="宋体" w:eastAsia="宋体"/>
          <w:sz w:val="24"/>
          <w:szCs w:val="24"/>
          <w:lang w:val="en-US" w:eastAsia="zh-CN"/>
        </w:rPr>
        <w:t>3</w:t>
      </w:r>
      <w:r>
        <w:rPr>
          <w:rFonts w:hint="eastAsia" w:ascii="宋体" w:hAnsi="宋体" w:eastAsia="宋体"/>
          <w:sz w:val="24"/>
          <w:szCs w:val="24"/>
        </w:rPr>
        <w:t>-1。</w:t>
      </w:r>
    </w:p>
    <w:p>
      <w:pPr>
        <w:spacing w:line="360" w:lineRule="auto"/>
        <w:ind w:firstLine="482" w:firstLineChars="200"/>
        <w:jc w:val="center"/>
        <w:rPr>
          <w:rFonts w:ascii="宋体" w:hAnsi="宋体" w:eastAsia="宋体"/>
          <w:b/>
          <w:sz w:val="24"/>
          <w:szCs w:val="24"/>
        </w:rPr>
      </w:pPr>
      <w:r>
        <w:rPr>
          <w:rFonts w:hint="eastAsia" w:ascii="宋体" w:hAnsi="宋体" w:eastAsia="宋体"/>
          <w:b/>
          <w:sz w:val="24"/>
          <w:szCs w:val="24"/>
        </w:rPr>
        <w:t>表</w:t>
      </w:r>
      <w:r>
        <w:rPr>
          <w:rFonts w:hint="eastAsia" w:ascii="宋体" w:hAnsi="宋体" w:eastAsia="宋体"/>
          <w:b/>
          <w:sz w:val="24"/>
          <w:szCs w:val="24"/>
          <w:lang w:val="en-US" w:eastAsia="zh-CN"/>
        </w:rPr>
        <w:t>3</w:t>
      </w:r>
      <w:r>
        <w:rPr>
          <w:rFonts w:hint="eastAsia" w:ascii="宋体" w:hAnsi="宋体" w:eastAsia="宋体"/>
          <w:b/>
          <w:sz w:val="24"/>
          <w:szCs w:val="24"/>
        </w:rPr>
        <w:t xml:space="preserve">-1 </w:t>
      </w:r>
      <w:r>
        <w:rPr>
          <w:rFonts w:ascii="宋体" w:hAnsi="宋体" w:eastAsia="宋体"/>
          <w:b/>
          <w:sz w:val="24"/>
          <w:szCs w:val="24"/>
        </w:rPr>
        <w:t xml:space="preserve"> </w:t>
      </w:r>
      <w:r>
        <w:rPr>
          <w:rFonts w:hint="eastAsia" w:ascii="宋体" w:hAnsi="宋体" w:eastAsia="宋体"/>
          <w:b/>
          <w:sz w:val="24"/>
          <w:szCs w:val="24"/>
        </w:rPr>
        <w:t>项目基本情况</w:t>
      </w:r>
    </w:p>
    <w:tbl>
      <w:tblPr>
        <w:tblStyle w:val="36"/>
        <w:tblW w:w="8384" w:type="dxa"/>
        <w:jc w:val="center"/>
        <w:tblInd w:w="21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2150"/>
        <w:gridCol w:w="2150"/>
        <w:gridCol w:w="21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项目名称</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 xml:space="preserve"> 七里花园三期拆迁安置房工程项目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建设单位</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南京六合经济技术开发总公司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法人代表</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rPr>
              <w:t>李健</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联系人</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侯爵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通信地址</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南京六合经济技术开发区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联系电话</w:t>
            </w:r>
          </w:p>
        </w:tc>
        <w:tc>
          <w:tcPr>
            <w:tcW w:w="2150" w:type="dxa"/>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18913926603</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邮编</w:t>
            </w:r>
          </w:p>
        </w:tc>
        <w:tc>
          <w:tcPr>
            <w:tcW w:w="2150" w:type="dxa"/>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项目性质</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新建</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行业类别</w:t>
            </w:r>
          </w:p>
        </w:tc>
        <w:tc>
          <w:tcPr>
            <w:tcW w:w="2150" w:type="dxa"/>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房地产开发</w:t>
            </w:r>
            <w:r>
              <w:rPr>
                <w:rFonts w:hint="eastAsia" w:ascii="宋体" w:hAnsi="宋体" w:eastAsia="宋体" w:cs="宋体"/>
                <w:sz w:val="24"/>
                <w:szCs w:val="24"/>
                <w:vertAlign w:val="baseline"/>
                <w:lang w:val="en-US" w:eastAsia="zh-CN"/>
              </w:rPr>
              <w:t>[J70]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建设地点</w:t>
            </w:r>
          </w:p>
        </w:tc>
        <w:tc>
          <w:tcPr>
            <w:tcW w:w="6450" w:type="dxa"/>
            <w:gridSpan w:val="3"/>
            <w:vAlign w:val="center"/>
          </w:tcPr>
          <w:p>
            <w:pPr>
              <w:spacing w:line="360" w:lineRule="auto"/>
              <w:jc w:val="center"/>
              <w:rPr>
                <w:rFonts w:hint="eastAsia" w:ascii="宋体" w:hAnsi="宋体" w:eastAsia="宋体" w:cs="宋体"/>
                <w:sz w:val="24"/>
                <w:szCs w:val="24"/>
                <w:vertAlign w:val="baseline"/>
              </w:rPr>
            </w:pPr>
            <w:r>
              <w:rPr>
                <w:rFonts w:hint="eastAsia" w:ascii="宋体" w:hAnsi="宋体" w:eastAsia="宋体"/>
                <w:sz w:val="24"/>
                <w:szCs w:val="24"/>
                <w:lang w:val="en-US" w:eastAsia="zh-CN"/>
              </w:rPr>
              <w:t>南京六合经济技术开发区新港湾路之西、龙须湖路之东、纬一路以南、龙华路以北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占地面积</w:t>
            </w:r>
          </w:p>
        </w:tc>
        <w:tc>
          <w:tcPr>
            <w:tcW w:w="2150" w:type="dxa"/>
            <w:vAlign w:val="center"/>
          </w:tcPr>
          <w:p>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rPr>
              <w:t>126642.1</w:t>
            </w:r>
            <w:r>
              <w:rPr>
                <w:rFonts w:hint="eastAsia" w:ascii="宋体" w:hAnsi="宋体" w:eastAsia="宋体" w:cs="宋体"/>
                <w:color w:val="auto"/>
                <w:sz w:val="24"/>
                <w:szCs w:val="24"/>
                <w:lang w:val="en-US" w:eastAsia="zh-CN"/>
              </w:rPr>
              <w:t>㎡</w:t>
            </w:r>
          </w:p>
        </w:tc>
        <w:tc>
          <w:tcPr>
            <w:tcW w:w="2150"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开工时间</w:t>
            </w:r>
          </w:p>
        </w:tc>
        <w:tc>
          <w:tcPr>
            <w:tcW w:w="2150" w:type="dxa"/>
            <w:vAlign w:val="center"/>
          </w:tcPr>
          <w:p>
            <w:pPr>
              <w:spacing w:line="360" w:lineRule="auto"/>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2010年5月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934"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竣工时间</w:t>
            </w:r>
          </w:p>
        </w:tc>
        <w:tc>
          <w:tcPr>
            <w:tcW w:w="2150" w:type="dxa"/>
            <w:vAlign w:val="center"/>
          </w:tcPr>
          <w:p>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olor w:val="auto"/>
                <w:sz w:val="24"/>
                <w:szCs w:val="24"/>
                <w:lang w:val="en-US" w:eastAsia="zh-CN"/>
              </w:rPr>
              <w:t xml:space="preserve">2011年11月 </w:t>
            </w:r>
          </w:p>
        </w:tc>
        <w:tc>
          <w:tcPr>
            <w:tcW w:w="2150"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投入使用时间</w:t>
            </w:r>
          </w:p>
        </w:tc>
        <w:tc>
          <w:tcPr>
            <w:tcW w:w="2150" w:type="dxa"/>
            <w:vAlign w:val="center"/>
          </w:tcPr>
          <w:p>
            <w:pPr>
              <w:spacing w:line="360" w:lineRule="auto"/>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2013年2月</w:t>
            </w:r>
          </w:p>
        </w:tc>
      </w:tr>
    </w:tbl>
    <w:p>
      <w:pPr>
        <w:pStyle w:val="4"/>
      </w:pPr>
      <w:bookmarkStart w:id="63" w:name="_Toc497001437"/>
      <w:bookmarkStart w:id="64" w:name="_Toc496979001"/>
      <w:r>
        <w:rPr>
          <w:rFonts w:hint="eastAsia"/>
          <w:lang w:val="en-US" w:eastAsia="zh-CN"/>
        </w:rPr>
        <w:t>3</w:t>
      </w:r>
      <w:r>
        <w:rPr>
          <w:rFonts w:hint="eastAsia"/>
        </w:rPr>
        <w:t>.1.2</w:t>
      </w:r>
      <w:r>
        <w:t xml:space="preserve"> </w:t>
      </w:r>
      <w:r>
        <w:rPr>
          <w:rFonts w:hint="eastAsia"/>
        </w:rPr>
        <w:t>地理位置及周边情况</w:t>
      </w:r>
      <w:bookmarkEnd w:id="63"/>
      <w:bookmarkEnd w:id="64"/>
    </w:p>
    <w:p>
      <w:pPr>
        <w:spacing w:line="480" w:lineRule="atLeast"/>
        <w:ind w:firstLine="480" w:firstLineChars="200"/>
        <w:rPr>
          <w:rFonts w:hint="eastAsia" w:ascii="宋体" w:hAnsi="宋体" w:eastAsia="宋体"/>
          <w:color w:val="0000FF"/>
          <w:sz w:val="24"/>
          <w:szCs w:val="24"/>
        </w:rPr>
      </w:pPr>
      <w:r>
        <w:rPr>
          <w:rFonts w:hint="eastAsia" w:ascii="宋体" w:hAnsi="宋体" w:eastAsia="宋体"/>
          <w:sz w:val="24"/>
          <w:szCs w:val="24"/>
        </w:rPr>
        <w:t>本</w:t>
      </w:r>
      <w:r>
        <w:rPr>
          <w:rFonts w:hint="eastAsia" w:ascii="宋体" w:hAnsi="宋体" w:eastAsia="宋体"/>
          <w:color w:val="auto"/>
          <w:sz w:val="24"/>
          <w:szCs w:val="24"/>
        </w:rPr>
        <w:t>项目</w:t>
      </w:r>
      <w:r>
        <w:rPr>
          <w:rFonts w:hint="eastAsia" w:ascii="宋体" w:hAnsi="宋体" w:eastAsia="宋体"/>
          <w:color w:val="auto"/>
          <w:sz w:val="24"/>
          <w:szCs w:val="24"/>
          <w:lang w:eastAsia="zh-CN"/>
        </w:rPr>
        <w:t>地理位置图见图</w:t>
      </w:r>
      <w:r>
        <w:rPr>
          <w:rFonts w:hint="eastAsia" w:ascii="宋体" w:hAnsi="宋体" w:eastAsia="宋体"/>
          <w:color w:val="auto"/>
          <w:sz w:val="24"/>
          <w:szCs w:val="24"/>
          <w:lang w:val="en-US" w:eastAsia="zh-CN"/>
        </w:rPr>
        <w:t>3-1，监测点位示意图见图3-2</w:t>
      </w:r>
      <w:r>
        <w:rPr>
          <w:rFonts w:hint="eastAsia" w:ascii="宋体" w:hAnsi="宋体" w:eastAsia="宋体"/>
          <w:color w:val="auto"/>
          <w:sz w:val="24"/>
          <w:szCs w:val="24"/>
        </w:rPr>
        <w:t>。</w:t>
      </w:r>
    </w:p>
    <w:p>
      <w:pPr>
        <w:spacing w:line="480" w:lineRule="atLeast"/>
        <w:ind w:firstLine="480" w:firstLineChars="200"/>
        <w:jc w:val="center"/>
        <w:rPr>
          <w:rFonts w:hint="eastAsia" w:ascii="宋体" w:hAnsi="宋体" w:eastAsia="宋体"/>
          <w:color w:val="0000FF"/>
          <w:sz w:val="24"/>
          <w:szCs w:val="24"/>
          <w:lang w:eastAsia="zh-CN"/>
        </w:rPr>
      </w:pPr>
      <w:bookmarkStart w:id="65" w:name="_Toc16214"/>
      <w:bookmarkStart w:id="66" w:name="_Toc497001439"/>
      <w:bookmarkStart w:id="67" w:name="_Toc23707"/>
      <w:r>
        <w:rPr>
          <w:rFonts w:hint="eastAsia" w:ascii="宋体" w:hAnsi="宋体" w:eastAsia="宋体"/>
          <w:color w:val="0000FF"/>
          <w:sz w:val="24"/>
          <w:szCs w:val="24"/>
          <w:lang w:eastAsia="zh-CN"/>
        </w:rPr>
        <w:drawing>
          <wp:inline distT="0" distB="0" distL="114300" distR="114300">
            <wp:extent cx="5269230" cy="3524250"/>
            <wp:effectExtent l="0" t="0" r="7620" b="0"/>
            <wp:docPr id="3" name="图片 3" descr="QQ截图2018020110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80201101644"/>
                    <pic:cNvPicPr>
                      <a:picLocks noChangeAspect="1"/>
                    </pic:cNvPicPr>
                  </pic:nvPicPr>
                  <pic:blipFill>
                    <a:blip r:embed="rId7"/>
                    <a:stretch>
                      <a:fillRect/>
                    </a:stretch>
                  </pic:blipFill>
                  <pic:spPr>
                    <a:xfrm>
                      <a:off x="0" y="0"/>
                      <a:ext cx="5269230" cy="3524250"/>
                    </a:xfrm>
                    <a:prstGeom prst="rect">
                      <a:avLst/>
                    </a:prstGeom>
                  </pic:spPr>
                </pic:pic>
              </a:graphicData>
            </a:graphic>
          </wp:inline>
        </w:drawing>
      </w:r>
    </w:p>
    <w:p>
      <w:pPr>
        <w:spacing w:line="480" w:lineRule="atLeast"/>
        <w:ind w:firstLine="480" w:firstLineChars="200"/>
        <w:jc w:val="center"/>
        <w:rPr>
          <w:rFonts w:hint="eastAsia" w:ascii="宋体" w:hAnsi="宋体" w:eastAsia="宋体"/>
          <w:color w:val="0000FF"/>
          <w:sz w:val="24"/>
          <w:szCs w:val="24"/>
          <w:lang w:eastAsia="zh-CN"/>
        </w:rPr>
      </w:pPr>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图3-1  建设项目地理位置图</w:t>
      </w:r>
    </w:p>
    <w:p>
      <w:pPr>
        <w:jc w:val="center"/>
        <w:rPr>
          <w:rFonts w:hint="eastAsia" w:ascii="宋体" w:hAnsi="宋体" w:eastAsia="宋体" w:cstheme="minorBidi"/>
          <w:b/>
          <w:color w:val="auto"/>
          <w:kern w:val="2"/>
          <w:sz w:val="24"/>
          <w:szCs w:val="24"/>
          <w:lang w:val="en-US" w:eastAsia="zh-CN" w:bidi="ar-SA"/>
        </w:rPr>
      </w:pPr>
    </w:p>
    <w:p>
      <w:pPr>
        <w:jc w:val="center"/>
        <w:rPr>
          <w:rFonts w:hint="eastAsia" w:ascii="宋体" w:hAnsi="宋体" w:eastAsia="宋体" w:cstheme="minorBidi"/>
          <w:b/>
          <w:color w:val="auto"/>
          <w:kern w:val="2"/>
          <w:sz w:val="24"/>
          <w:szCs w:val="24"/>
          <w:lang w:val="en-US" w:eastAsia="zh-CN" w:bidi="ar-SA"/>
        </w:rPr>
      </w:pPr>
    </w:p>
    <w:p>
      <w:pPr>
        <w:jc w:val="center"/>
        <w:rPr>
          <w:rFonts w:hint="eastAsia" w:ascii="宋体" w:hAnsi="宋体" w:eastAsia="宋体" w:cstheme="minorBidi"/>
          <w:b/>
          <w:color w:val="auto"/>
          <w:kern w:val="2"/>
          <w:sz w:val="24"/>
          <w:szCs w:val="24"/>
          <w:lang w:val="en-US" w:eastAsia="zh-CN" w:bidi="ar-SA"/>
        </w:rPr>
      </w:pPr>
      <w:r>
        <w:drawing>
          <wp:inline distT="0" distB="0" distL="114300" distR="114300">
            <wp:extent cx="4980940" cy="3466465"/>
            <wp:effectExtent l="0" t="0" r="1016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4980940" cy="3466465"/>
                    </a:xfrm>
                    <a:prstGeom prst="rect">
                      <a:avLst/>
                    </a:prstGeom>
                    <a:noFill/>
                    <a:ln w="9525">
                      <a:noFill/>
                    </a:ln>
                  </pic:spPr>
                </pic:pic>
              </a:graphicData>
            </a:graphic>
          </wp:inline>
        </w:drawing>
      </w:r>
    </w:p>
    <w:p>
      <w:pPr>
        <w:jc w:val="center"/>
        <w:rPr>
          <w:rFonts w:hint="eastAsia" w:ascii="宋体" w:hAnsi="宋体" w:eastAsia="宋体" w:cstheme="minorBidi"/>
          <w:b/>
          <w:color w:val="auto"/>
          <w:kern w:val="2"/>
          <w:sz w:val="24"/>
          <w:szCs w:val="24"/>
          <w:lang w:val="en-US" w:eastAsia="zh-CN" w:bidi="ar-SA"/>
        </w:rPr>
      </w:pPr>
    </w:p>
    <w:p>
      <w:pPr>
        <w:rPr>
          <w:rFonts w:hint="eastAsia" w:ascii="宋体" w:hAnsi="宋体" w:eastAsia="宋体" w:cs="宋体"/>
          <w:color w:val="auto"/>
          <w:szCs w:val="21"/>
        </w:rPr>
      </w:pPr>
      <w:r>
        <w:rPr>
          <w:rFonts w:hint="eastAsia" w:ascii="宋体" w:hAnsi="宋体" w:eastAsia="宋体" w:cs="宋体"/>
          <w:color w:val="auto"/>
          <w:szCs w:val="21"/>
        </w:rPr>
        <w:t>图例：</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▲--噪声</w:t>
      </w:r>
    </w:p>
    <w:p>
      <w:pPr>
        <w:jc w:val="center"/>
        <w:rPr>
          <w:rFonts w:hint="eastAsia"/>
          <w:color w:val="auto"/>
          <w:szCs w:val="21"/>
        </w:rPr>
      </w:pPr>
      <w:r>
        <w:rPr>
          <w:rFonts w:hint="eastAsia" w:ascii="宋体" w:hAnsi="宋体" w:eastAsia="宋体" w:cstheme="minorBidi"/>
          <w:b/>
          <w:color w:val="auto"/>
          <w:kern w:val="2"/>
          <w:sz w:val="24"/>
          <w:szCs w:val="24"/>
          <w:lang w:val="en-US" w:eastAsia="zh-CN" w:bidi="ar-SA"/>
        </w:rPr>
        <w:t>图3-2  建设项目监测点位示意图</w:t>
      </w:r>
    </w:p>
    <w:p>
      <w:pPr>
        <w:pStyle w:val="3"/>
      </w:pPr>
      <w:bookmarkStart w:id="68" w:name="_Toc31053"/>
      <w:bookmarkStart w:id="69" w:name="_Toc26459"/>
      <w:bookmarkStart w:id="70" w:name="_Toc3418"/>
      <w:bookmarkStart w:id="71" w:name="_Toc11909"/>
      <w:bookmarkStart w:id="72" w:name="_Toc2135"/>
      <w:r>
        <w:rPr>
          <w:rFonts w:hint="eastAsia"/>
          <w:lang w:val="en-US" w:eastAsia="zh-CN"/>
        </w:rPr>
        <w:t>3</w:t>
      </w:r>
      <w:r>
        <w:rPr>
          <w:rFonts w:hint="eastAsia"/>
        </w:rPr>
        <w:t>.</w:t>
      </w:r>
      <w:r>
        <w:t>2</w:t>
      </w:r>
      <w:r>
        <w:rPr>
          <w:rFonts w:hint="eastAsia"/>
        </w:rPr>
        <w:t xml:space="preserve"> 建设内容</w:t>
      </w:r>
      <w:bookmarkEnd w:id="65"/>
      <w:bookmarkEnd w:id="66"/>
      <w:bookmarkEnd w:id="67"/>
      <w:bookmarkEnd w:id="68"/>
      <w:bookmarkEnd w:id="69"/>
      <w:bookmarkEnd w:id="70"/>
      <w:bookmarkEnd w:id="71"/>
      <w:bookmarkEnd w:id="72"/>
    </w:p>
    <w:p>
      <w:pPr>
        <w:pStyle w:val="4"/>
        <w:spacing w:line="360" w:lineRule="auto"/>
        <w:rPr>
          <w:rFonts w:hint="eastAsia" w:ascii="宋体" w:hAnsi="宋体" w:eastAsia="宋体" w:cs="宋体"/>
          <w:sz w:val="24"/>
          <w:szCs w:val="24"/>
        </w:rPr>
      </w:pPr>
      <w:bookmarkStart w:id="73" w:name="_Toc496979004"/>
      <w:bookmarkStart w:id="74" w:name="_Toc497001440"/>
      <w:r>
        <w:rPr>
          <w:rFonts w:hint="eastAsia" w:cs="宋体"/>
          <w:sz w:val="24"/>
          <w:szCs w:val="24"/>
          <w:lang w:val="en-US" w:eastAsia="zh-CN"/>
        </w:rPr>
        <w:t>3</w:t>
      </w:r>
      <w:r>
        <w:rPr>
          <w:rFonts w:hint="eastAsia" w:ascii="宋体" w:hAnsi="宋体" w:eastAsia="宋体" w:cs="宋体"/>
          <w:sz w:val="24"/>
          <w:szCs w:val="24"/>
        </w:rPr>
        <w:t xml:space="preserve">.2.1 </w:t>
      </w:r>
      <w:r>
        <w:rPr>
          <w:rFonts w:hint="eastAsia" w:cs="宋体"/>
          <w:sz w:val="24"/>
          <w:szCs w:val="24"/>
          <w:lang w:eastAsia="zh-CN"/>
        </w:rPr>
        <w:t>建设</w:t>
      </w:r>
      <w:r>
        <w:rPr>
          <w:rFonts w:hint="eastAsia" w:ascii="宋体" w:hAnsi="宋体" w:eastAsia="宋体" w:cs="宋体"/>
          <w:sz w:val="24"/>
          <w:szCs w:val="24"/>
        </w:rPr>
        <w:t>规模</w:t>
      </w:r>
      <w:bookmarkEnd w:id="73"/>
      <w:bookmarkEnd w:id="74"/>
    </w:p>
    <w:p>
      <w:pPr>
        <w:numPr>
          <w:ilvl w:val="0"/>
          <w:numId w:val="0"/>
        </w:numPr>
        <w:spacing w:line="360" w:lineRule="auto"/>
        <w:ind w:leftChars="0" w:firstLine="480" w:firstLineChars="200"/>
        <w:rPr>
          <w:rFonts w:hint="eastAsia"/>
          <w:sz w:val="24"/>
          <w:szCs w:val="24"/>
        </w:rPr>
      </w:pPr>
      <w:r>
        <w:rPr>
          <w:rFonts w:hint="eastAsia" w:ascii="宋体" w:hAnsi="宋体" w:eastAsia="宋体"/>
          <w:sz w:val="24"/>
          <w:szCs w:val="24"/>
          <w:lang w:val="en-US" w:eastAsia="zh-CN"/>
        </w:rPr>
        <w:t>七里花园三期拆迁安置房工程项目环评设计总投资2.6亿元，规划总用地面积126756.43㎡，总建筑面积183910㎡，实际总用底面积126642.1㎡，总建筑面积183910㎡，其中地上建筑面积163522㎡，地下建筑面积20388㎡。建设内容主要为44栋6层住宅，并配套建设商业用房、社区中心、停车场、垃圾收集点、小区道路、给排水、供电等设施</w:t>
      </w:r>
      <w:r>
        <w:rPr>
          <w:rFonts w:hint="eastAsia" w:ascii="宋体" w:hAnsi="宋体" w:eastAsia="宋体" w:cs="宋体"/>
          <w:sz w:val="24"/>
          <w:szCs w:val="24"/>
          <w:lang w:eastAsia="zh-CN"/>
        </w:rPr>
        <w:t>。</w:t>
      </w:r>
    </w:p>
    <w:p>
      <w:pPr>
        <w:pStyle w:val="4"/>
        <w:spacing w:line="360" w:lineRule="auto"/>
        <w:rPr>
          <w:rFonts w:hint="eastAsia" w:ascii="宋体" w:hAnsi="宋体" w:eastAsia="宋体" w:cs="宋体"/>
          <w:sz w:val="24"/>
          <w:szCs w:val="24"/>
          <w:lang w:eastAsia="zh-CN"/>
        </w:rPr>
      </w:pPr>
      <w:bookmarkStart w:id="75" w:name="_Toc497001441"/>
      <w:bookmarkStart w:id="76" w:name="_Toc496979005"/>
      <w:r>
        <w:rPr>
          <w:rFonts w:hint="eastAsia" w:cs="宋体"/>
          <w:sz w:val="24"/>
          <w:szCs w:val="24"/>
          <w:lang w:val="en-US" w:eastAsia="zh-CN"/>
        </w:rPr>
        <w:t>3</w:t>
      </w:r>
      <w:r>
        <w:rPr>
          <w:rFonts w:hint="eastAsia" w:ascii="宋体" w:hAnsi="宋体" w:eastAsia="宋体" w:cs="宋体"/>
          <w:sz w:val="24"/>
          <w:szCs w:val="24"/>
        </w:rPr>
        <w:t>.2.2 主要</w:t>
      </w:r>
      <w:bookmarkEnd w:id="75"/>
      <w:bookmarkEnd w:id="76"/>
      <w:r>
        <w:rPr>
          <w:rFonts w:hint="eastAsia" w:ascii="宋体" w:hAnsi="宋体" w:eastAsia="宋体" w:cs="宋体"/>
          <w:sz w:val="24"/>
          <w:szCs w:val="24"/>
          <w:lang w:eastAsia="zh-CN"/>
        </w:rPr>
        <w:t>设备</w:t>
      </w:r>
    </w:p>
    <w:p>
      <w:pPr>
        <w:spacing w:line="360" w:lineRule="auto"/>
        <w:ind w:firstLine="480" w:firstLineChars="200"/>
        <w:rPr>
          <w:rFonts w:hint="eastAsia"/>
          <w:sz w:val="24"/>
          <w:szCs w:val="24"/>
        </w:rPr>
      </w:pPr>
      <w:r>
        <w:rPr>
          <w:rFonts w:hint="eastAsia" w:ascii="宋体" w:hAnsi="宋体" w:eastAsia="宋体" w:cs="宋体"/>
          <w:sz w:val="24"/>
          <w:szCs w:val="24"/>
          <w:lang w:eastAsia="zh-CN"/>
        </w:rPr>
        <w:t>本项目为房地产项目，非工业类项目，无主要原辅材料及发电机等设备。</w:t>
      </w:r>
    </w:p>
    <w:p>
      <w:pPr>
        <w:pStyle w:val="4"/>
        <w:spacing w:line="360" w:lineRule="auto"/>
        <w:rPr>
          <w:sz w:val="24"/>
          <w:szCs w:val="24"/>
        </w:rPr>
      </w:pPr>
      <w:bookmarkStart w:id="77" w:name="_Toc497001442"/>
      <w:bookmarkStart w:id="78" w:name="_Toc496979006"/>
      <w:r>
        <w:rPr>
          <w:rFonts w:hint="eastAsia"/>
          <w:sz w:val="24"/>
          <w:szCs w:val="24"/>
          <w:lang w:val="en-US" w:eastAsia="zh-CN"/>
        </w:rPr>
        <w:t>3</w:t>
      </w:r>
      <w:r>
        <w:rPr>
          <w:sz w:val="24"/>
          <w:szCs w:val="24"/>
        </w:rPr>
        <w:t>.2.3 主体设施</w:t>
      </w:r>
      <w:r>
        <w:rPr>
          <w:rFonts w:hint="eastAsia"/>
          <w:sz w:val="24"/>
          <w:szCs w:val="24"/>
        </w:rPr>
        <w:t>建设内容</w:t>
      </w:r>
      <w:bookmarkEnd w:id="77"/>
      <w:bookmarkEnd w:id="78"/>
    </w:p>
    <w:p>
      <w:pPr>
        <w:adjustRightInd w:val="0"/>
        <w:snapToGrid w:val="0"/>
        <w:spacing w:line="360" w:lineRule="auto"/>
        <w:ind w:firstLine="480" w:firstLineChars="200"/>
        <w:rPr>
          <w:rFonts w:ascii="宋体" w:hAnsi="宋体" w:eastAsia="宋体"/>
          <w:b/>
          <w:sz w:val="24"/>
          <w:szCs w:val="24"/>
        </w:rPr>
      </w:pPr>
      <w:r>
        <w:rPr>
          <w:rFonts w:hint="eastAsia" w:ascii="宋体" w:hAnsi="宋体" w:eastAsia="宋体"/>
          <w:sz w:val="24"/>
          <w:szCs w:val="24"/>
        </w:rPr>
        <w:t>本项目主要</w:t>
      </w:r>
      <w:r>
        <w:rPr>
          <w:rFonts w:hint="eastAsia" w:ascii="宋体" w:hAnsi="宋体" w:eastAsia="宋体"/>
          <w:sz w:val="24"/>
          <w:szCs w:val="24"/>
          <w:lang w:val="en-US" w:eastAsia="zh-CN"/>
        </w:rPr>
        <w:t>建设内容主要为44栋6层住宅，并配套建设商业用房、社区中心、停车场、垃圾收集点、小区道路、给排水、供电等设施</w:t>
      </w:r>
      <w:r>
        <w:rPr>
          <w:rFonts w:hint="eastAsia" w:eastAsia="宋体"/>
          <w:sz w:val="24"/>
          <w:szCs w:val="24"/>
          <w:lang w:eastAsia="zh-CN"/>
        </w:rPr>
        <w:t>，目前建筑设施已完成。</w:t>
      </w:r>
    </w:p>
    <w:p>
      <w:pPr>
        <w:pStyle w:val="3"/>
        <w:rPr>
          <w:rFonts w:hint="eastAsia"/>
          <w:szCs w:val="22"/>
          <w:lang w:val="en-US" w:eastAsia="zh-CN"/>
        </w:rPr>
      </w:pPr>
      <w:bookmarkStart w:id="79" w:name="_Toc12894"/>
      <w:bookmarkStart w:id="80" w:name="_Toc24389"/>
      <w:bookmarkStart w:id="81" w:name="_Toc354"/>
      <w:bookmarkStart w:id="82" w:name="_Toc497001446"/>
      <w:bookmarkStart w:id="83" w:name="_Toc30489"/>
      <w:bookmarkStart w:id="84" w:name="_Toc2499"/>
      <w:bookmarkStart w:id="85" w:name="_Toc30399"/>
      <w:bookmarkStart w:id="86" w:name="_Toc18124"/>
      <w:r>
        <w:rPr>
          <w:rFonts w:hint="eastAsia"/>
          <w:szCs w:val="22"/>
          <w:lang w:val="en-US" w:eastAsia="zh-CN"/>
        </w:rPr>
        <w:t>3.3 公用工程</w:t>
      </w:r>
      <w:bookmarkEnd w:id="79"/>
      <w:bookmarkEnd w:id="80"/>
      <w:bookmarkEnd w:id="81"/>
      <w:bookmarkEnd w:id="82"/>
      <w:bookmarkEnd w:id="83"/>
      <w:bookmarkEnd w:id="84"/>
      <w:bookmarkEnd w:id="85"/>
      <w:bookmarkEnd w:id="86"/>
    </w:p>
    <w:p>
      <w:pPr>
        <w:pStyle w:val="4"/>
        <w:spacing w:line="360" w:lineRule="auto"/>
      </w:pPr>
      <w:bookmarkStart w:id="87" w:name="_Toc497001447"/>
      <w:bookmarkStart w:id="88" w:name="_Toc496979011"/>
      <w:r>
        <w:rPr>
          <w:rFonts w:hint="eastAsia"/>
          <w:lang w:val="en-US" w:eastAsia="zh-CN"/>
        </w:rPr>
        <w:t>3</w:t>
      </w:r>
      <w:r>
        <w:t>.</w:t>
      </w:r>
      <w:r>
        <w:rPr>
          <w:rFonts w:hint="eastAsia"/>
          <w:lang w:val="en-US" w:eastAsia="zh-CN"/>
        </w:rPr>
        <w:t>3</w:t>
      </w:r>
      <w:r>
        <w:t>.1 给排水</w:t>
      </w:r>
      <w:bookmarkEnd w:id="87"/>
      <w:bookmarkEnd w:id="88"/>
    </w:p>
    <w:p>
      <w:pPr>
        <w:pStyle w:val="7"/>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给水：</w:t>
      </w:r>
      <w:r>
        <w:rPr>
          <w:rFonts w:hint="eastAsia" w:ascii="宋体" w:hAnsi="宋体" w:eastAsia="宋体" w:cs="宋体"/>
          <w:sz w:val="24"/>
          <w:szCs w:val="24"/>
          <w:lang w:eastAsia="zh-CN"/>
        </w:rPr>
        <w:t>本项目</w:t>
      </w:r>
      <w:r>
        <w:rPr>
          <w:rFonts w:hint="eastAsia" w:eastAsia="宋体"/>
          <w:sz w:val="24"/>
          <w:szCs w:val="24"/>
          <w:lang w:eastAsia="zh-CN"/>
        </w:rPr>
        <w:t>环评设计</w:t>
      </w:r>
      <w:r>
        <w:rPr>
          <w:rFonts w:hint="eastAsia" w:ascii="宋体" w:hAnsi="宋体" w:eastAsia="宋体" w:cs="宋体"/>
          <w:sz w:val="24"/>
          <w:szCs w:val="24"/>
          <w:lang w:eastAsia="zh-CN"/>
        </w:rPr>
        <w:t>用水量约为</w:t>
      </w:r>
      <w:r>
        <w:rPr>
          <w:rFonts w:hint="eastAsia" w:ascii="宋体" w:hAnsi="宋体" w:eastAsia="宋体" w:cs="宋体"/>
          <w:sz w:val="24"/>
          <w:szCs w:val="24"/>
          <w:lang w:val="en-US" w:eastAsia="zh-CN"/>
        </w:rPr>
        <w:t>501024.81t/a，主要为居民生活用水、商业等用水和绿化用水，生活用水量为434145.6t/a，商业等用水17991.7t/a，绿化用水量为3339.8t/a，用水均来自市政自来水管网</w:t>
      </w:r>
      <w:r>
        <w:rPr>
          <w:rFonts w:hint="eastAsia" w:ascii="宋体" w:hAnsi="宋体" w:eastAsia="宋体"/>
          <w:sz w:val="24"/>
          <w:szCs w:val="24"/>
          <w:lang w:eastAsia="zh-CN"/>
        </w:rPr>
        <w:t>。</w:t>
      </w:r>
    </w:p>
    <w:p>
      <w:pPr>
        <w:pStyle w:val="4"/>
        <w:spacing w:line="360" w:lineRule="auto"/>
        <w:ind w:firstLine="480" w:firstLineChars="200"/>
        <w:rPr>
          <w:lang w:val="en-US"/>
        </w:rPr>
      </w:pPr>
      <w:r>
        <w:rPr>
          <w:rFonts w:hint="eastAsia" w:ascii="宋体" w:hAnsi="宋体" w:eastAsia="宋体"/>
          <w:sz w:val="24"/>
          <w:szCs w:val="24"/>
          <w:lang w:eastAsia="zh-CN"/>
        </w:rPr>
        <w:t>排水：本项目小区内排水采用雨、污分流制，雨水经雨水收集管网，排入市政雨水管；</w:t>
      </w:r>
      <w:r>
        <w:rPr>
          <w:rFonts w:hint="eastAsia"/>
          <w:sz w:val="24"/>
          <w:szCs w:val="24"/>
          <w:lang w:eastAsia="zh-CN"/>
        </w:rPr>
        <w:t>室内排水采取厨、卫分流；卫生间污、废合流；室内污、废水合流排出；住宅阳台排水与屋面雨水排水分开设置。</w:t>
      </w:r>
      <w:r>
        <w:rPr>
          <w:rFonts w:hint="eastAsia" w:ascii="宋体" w:hAnsi="宋体" w:eastAsia="宋体"/>
          <w:sz w:val="24"/>
          <w:szCs w:val="24"/>
          <w:lang w:eastAsia="zh-CN"/>
        </w:rPr>
        <w:t>小区生活污水收集后排入龙华路市政污水管网，接管至六合区城市污水处理厂处理后排放。</w:t>
      </w:r>
      <w:r>
        <w:rPr>
          <w:rFonts w:hint="eastAsia" w:cs="宋体"/>
          <w:color w:val="FF0000"/>
          <w:sz w:val="24"/>
          <w:szCs w:val="24"/>
          <w:lang w:val="en-US" w:eastAsia="zh-CN"/>
        </w:rPr>
        <w:t xml:space="preserve">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供电：本项目电力来自市政电网，</w:t>
      </w:r>
      <w:r>
        <w:rPr>
          <w:rFonts w:hint="eastAsia" w:ascii="宋体" w:hAnsi="宋体" w:eastAsia="宋体" w:cs="宋体"/>
          <w:sz w:val="24"/>
          <w:szCs w:val="24"/>
          <w:lang w:val="en-US" w:eastAsia="zh-CN"/>
        </w:rPr>
        <w:t>小区内设有4座开闭所。</w:t>
      </w:r>
    </w:p>
    <w:p>
      <w:pPr>
        <w:pStyle w:val="4"/>
        <w:spacing w:line="360" w:lineRule="auto"/>
      </w:pPr>
      <w:bookmarkStart w:id="89" w:name="_Toc496979013"/>
      <w:bookmarkStart w:id="90" w:name="_Toc497001449"/>
      <w:r>
        <w:rPr>
          <w:rFonts w:hint="eastAsia"/>
        </w:rPr>
        <w:t>2</w:t>
      </w:r>
      <w:r>
        <w:t>.</w:t>
      </w:r>
      <w:r>
        <w:rPr>
          <w:rFonts w:hint="eastAsia"/>
          <w:lang w:val="en-US" w:eastAsia="zh-CN"/>
        </w:rPr>
        <w:t>3</w:t>
      </w:r>
      <w:r>
        <w:t xml:space="preserve">.3 </w:t>
      </w:r>
      <w:bookmarkEnd w:id="89"/>
      <w:bookmarkEnd w:id="90"/>
      <w:r>
        <w:rPr>
          <w:rFonts w:hint="eastAsia"/>
          <w:lang w:eastAsia="zh-CN"/>
        </w:rPr>
        <w:t>通风、排气</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本项目水泵房、交配电间均设置机械通风系统。</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住宅厨房设置专门垂直烟道集中排放系统，脱排油烟机将油烟气通过竖道排至屋面。</w:t>
      </w:r>
    </w:p>
    <w:p>
      <w:pPr>
        <w:spacing w:line="360" w:lineRule="auto"/>
        <w:rPr>
          <w:rFonts w:hint="eastAsia" w:ascii="宋体" w:hAnsi="宋体" w:eastAsia="宋体"/>
          <w:sz w:val="24"/>
          <w:szCs w:val="24"/>
          <w:lang w:val="en-US" w:eastAsia="zh-CN"/>
        </w:rPr>
      </w:pPr>
      <w:r>
        <w:rPr>
          <w:rFonts w:hint="eastAsia" w:ascii="宋体" w:hAnsi="宋体" w:eastAsia="宋体"/>
          <w:color w:val="FF0000"/>
          <w:sz w:val="24"/>
          <w:szCs w:val="24"/>
          <w:lang w:val="en-US" w:eastAsia="zh-CN"/>
        </w:rPr>
        <w:t xml:space="preserve"> </w:t>
      </w:r>
      <w:r>
        <w:rPr>
          <w:rFonts w:hint="eastAsia" w:ascii="宋体" w:hAnsi="宋体" w:eastAsia="宋体"/>
          <w:sz w:val="24"/>
          <w:szCs w:val="24"/>
          <w:lang w:val="en-US" w:eastAsia="zh-CN"/>
        </w:rPr>
        <w:t>2.3.4 停车位</w:t>
      </w:r>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项目设有580个地面机动车停车位。</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2.3.5 垃圾收集点</w:t>
      </w:r>
    </w:p>
    <w:p>
      <w:pPr>
        <w:spacing w:line="360" w:lineRule="auto"/>
        <w:ind w:firstLine="480" w:firstLineChars="200"/>
        <w:rPr>
          <w:rFonts w:hint="eastAsia"/>
          <w:color w:val="auto"/>
          <w:lang w:val="en-US" w:eastAsia="zh-CN"/>
        </w:rPr>
      </w:pPr>
      <w:r>
        <w:rPr>
          <w:rFonts w:hint="eastAsia" w:ascii="宋体" w:hAnsi="宋体" w:eastAsia="宋体"/>
          <w:sz w:val="24"/>
          <w:szCs w:val="24"/>
          <w:lang w:val="en-US" w:eastAsia="zh-CN"/>
        </w:rPr>
        <w:t>本项目小区内的生活垃圾采用分类袋装、定点、定时收集，在各居民楼前摆放垃圾收集桶，物业人员将收集的垃圾送当地环卫部门集中处置，项目内不设垃圾中转站。</w:t>
      </w:r>
      <w:bookmarkStart w:id="91" w:name="_Toc19107"/>
      <w:bookmarkStart w:id="92" w:name="_Toc497001452"/>
      <w:bookmarkStart w:id="93" w:name="_Toc8654"/>
      <w:bookmarkStart w:id="94" w:name="_Toc23174"/>
      <w:bookmarkStart w:id="95" w:name="_Toc8906"/>
      <w:bookmarkStart w:id="96" w:name="_Toc7236"/>
      <w:bookmarkStart w:id="97" w:name="_Toc23889"/>
      <w:bookmarkStart w:id="98" w:name="_Toc29127"/>
    </w:p>
    <w:p>
      <w:pPr>
        <w:pStyle w:val="3"/>
        <w:spacing w:line="360" w:lineRule="auto"/>
        <w:jc w:val="left"/>
        <w:rPr>
          <w:color w:val="auto"/>
        </w:rPr>
      </w:pPr>
      <w:r>
        <w:rPr>
          <w:rFonts w:hint="eastAsia"/>
          <w:color w:val="auto"/>
          <w:lang w:val="en-US" w:eastAsia="zh-CN"/>
        </w:rPr>
        <w:t>3.4</w:t>
      </w:r>
      <w:r>
        <w:rPr>
          <w:rFonts w:hint="eastAsia"/>
          <w:color w:val="auto"/>
        </w:rPr>
        <w:t xml:space="preserve"> 项目</w:t>
      </w:r>
      <w:bookmarkEnd w:id="91"/>
      <w:bookmarkEnd w:id="92"/>
      <w:bookmarkEnd w:id="93"/>
      <w:r>
        <w:rPr>
          <w:rFonts w:hint="eastAsia"/>
          <w:color w:val="auto"/>
          <w:lang w:eastAsia="zh-CN"/>
        </w:rPr>
        <w:t>变动情况</w:t>
      </w:r>
      <w:bookmarkEnd w:id="94"/>
      <w:bookmarkEnd w:id="95"/>
      <w:bookmarkEnd w:id="96"/>
      <w:bookmarkEnd w:id="97"/>
      <w:bookmarkEnd w:id="98"/>
    </w:p>
    <w:p>
      <w:pPr>
        <w:pStyle w:val="3"/>
        <w:spacing w:line="360" w:lineRule="auto"/>
        <w:ind w:firstLine="480" w:firstLineChars="200"/>
        <w:rPr>
          <w:rFonts w:hint="eastAsia" w:ascii="宋体" w:hAnsi="宋体" w:eastAsia="宋体"/>
          <w:b w:val="0"/>
          <w:bCs/>
          <w:color w:val="auto"/>
          <w:sz w:val="24"/>
          <w:szCs w:val="24"/>
          <w:lang w:eastAsia="zh-CN"/>
        </w:rPr>
      </w:pPr>
      <w:bookmarkStart w:id="99" w:name="_Toc7288"/>
      <w:bookmarkStart w:id="100" w:name="_Toc31553"/>
      <w:bookmarkStart w:id="101" w:name="_Toc9934"/>
      <w:bookmarkStart w:id="102" w:name="_Toc20739"/>
      <w:bookmarkStart w:id="103" w:name="_Toc497001457"/>
      <w:bookmarkStart w:id="104" w:name="_Toc16807"/>
      <w:bookmarkStart w:id="105" w:name="_Toc24635"/>
      <w:bookmarkStart w:id="106" w:name="_Toc923"/>
      <w:r>
        <w:rPr>
          <w:rFonts w:hint="eastAsia" w:ascii="宋体" w:hAnsi="宋体" w:eastAsia="宋体"/>
          <w:b w:val="0"/>
          <w:bCs/>
          <w:color w:val="auto"/>
          <w:sz w:val="24"/>
          <w:szCs w:val="24"/>
        </w:rPr>
        <w:t>该项目</w:t>
      </w:r>
      <w:r>
        <w:rPr>
          <w:rFonts w:hint="eastAsia" w:ascii="宋体" w:hAnsi="宋体" w:eastAsia="宋体"/>
          <w:b w:val="0"/>
          <w:bCs/>
          <w:color w:val="auto"/>
          <w:sz w:val="24"/>
          <w:szCs w:val="24"/>
          <w:lang w:eastAsia="zh-CN"/>
        </w:rPr>
        <w:t>建设内容</w:t>
      </w:r>
      <w:r>
        <w:rPr>
          <w:rFonts w:hint="eastAsia" w:ascii="宋体" w:hAnsi="宋体" w:eastAsia="宋体"/>
          <w:b w:val="0"/>
          <w:bCs/>
          <w:color w:val="auto"/>
          <w:sz w:val="24"/>
          <w:szCs w:val="24"/>
        </w:rPr>
        <w:t>均与环评一致</w:t>
      </w:r>
      <w:r>
        <w:rPr>
          <w:rFonts w:hint="eastAsia"/>
          <w:b w:val="0"/>
          <w:bCs/>
          <w:color w:val="auto"/>
          <w:sz w:val="24"/>
          <w:szCs w:val="24"/>
          <w:lang w:eastAsia="zh-CN"/>
        </w:rPr>
        <w:t>无变动。</w:t>
      </w:r>
      <w:bookmarkEnd w:id="99"/>
      <w:bookmarkEnd w:id="100"/>
      <w:bookmarkEnd w:id="101"/>
      <w:bookmarkEnd w:id="102"/>
    </w:p>
    <w:p>
      <w:pPr>
        <w:pStyle w:val="3"/>
      </w:pPr>
      <w:bookmarkStart w:id="107" w:name="_Toc27941"/>
      <w:bookmarkStart w:id="108" w:name="_Toc4484"/>
      <w:bookmarkStart w:id="109" w:name="_Toc13487"/>
      <w:bookmarkStart w:id="110" w:name="_Toc29040"/>
      <w:r>
        <w:rPr>
          <w:rFonts w:hint="eastAsia"/>
          <w:lang w:val="en-US" w:eastAsia="zh-CN"/>
        </w:rPr>
        <w:t>3</w:t>
      </w:r>
      <w:r>
        <w:rPr>
          <w:rFonts w:hint="eastAsia"/>
        </w:rPr>
        <w:t>.</w:t>
      </w:r>
      <w:r>
        <w:rPr>
          <w:rFonts w:hint="eastAsia"/>
          <w:lang w:val="en-US" w:eastAsia="zh-CN"/>
        </w:rPr>
        <w:t>5</w:t>
      </w:r>
      <w:r>
        <w:rPr>
          <w:rFonts w:hint="eastAsia"/>
        </w:rPr>
        <w:t xml:space="preserve"> 验收范围及内容</w:t>
      </w:r>
      <w:bookmarkEnd w:id="103"/>
      <w:bookmarkEnd w:id="104"/>
      <w:bookmarkEnd w:id="105"/>
      <w:bookmarkEnd w:id="106"/>
      <w:bookmarkEnd w:id="107"/>
      <w:bookmarkEnd w:id="108"/>
      <w:bookmarkEnd w:id="109"/>
      <w:bookmarkEnd w:id="110"/>
    </w:p>
    <w:p>
      <w:pPr>
        <w:spacing w:line="360" w:lineRule="auto"/>
        <w:ind w:firstLine="480" w:firstLineChars="200"/>
        <w:rPr>
          <w:rFonts w:hint="eastAsia"/>
          <w:sz w:val="24"/>
          <w:szCs w:val="24"/>
        </w:rPr>
      </w:pPr>
      <w:r>
        <w:rPr>
          <w:rFonts w:hint="eastAsia" w:ascii="宋体" w:hAnsi="宋体" w:eastAsia="宋体"/>
          <w:sz w:val="24"/>
          <w:szCs w:val="24"/>
          <w:lang w:val="en-US" w:eastAsia="zh-CN"/>
        </w:rPr>
        <w:t>本次验收范围为44栋6层住宅及配套建设商业用房、社区中心、停车场、垃圾收集点、小区道路、给排水、供电等设施</w:t>
      </w:r>
      <w:r>
        <w:rPr>
          <w:rFonts w:hint="eastAsia" w:ascii="宋体" w:hAnsi="宋体" w:eastAsia="宋体" w:cs="宋体"/>
          <w:sz w:val="24"/>
          <w:szCs w:val="24"/>
          <w:lang w:eastAsia="zh-CN"/>
        </w:rPr>
        <w:t>。</w:t>
      </w:r>
    </w:p>
    <w:p>
      <w:pPr>
        <w:spacing w:line="440" w:lineRule="atLeast"/>
        <w:ind w:firstLine="480" w:firstLineChars="200"/>
        <w:rPr>
          <w:rFonts w:ascii="宋体" w:hAnsi="宋体" w:eastAsia="宋体"/>
          <w:color w:val="auto"/>
          <w:sz w:val="24"/>
          <w:szCs w:val="24"/>
        </w:rPr>
      </w:pPr>
      <w:r>
        <w:rPr>
          <w:rFonts w:ascii="宋体" w:hAnsi="宋体" w:eastAsia="宋体"/>
          <w:color w:val="auto"/>
          <w:sz w:val="24"/>
          <w:szCs w:val="24"/>
        </w:rPr>
        <w:t>环保</w:t>
      </w:r>
      <w:r>
        <w:rPr>
          <w:rFonts w:hint="eastAsia" w:ascii="宋体" w:hAnsi="宋体" w:eastAsia="宋体"/>
          <w:color w:val="auto"/>
          <w:sz w:val="24"/>
          <w:szCs w:val="24"/>
          <w:lang w:eastAsia="zh-CN"/>
        </w:rPr>
        <w:t>工程中，废气、固废及噪声环保设施均已建设完成。</w:t>
      </w:r>
    </w:p>
    <w:p>
      <w:pPr>
        <w:spacing w:line="440" w:lineRule="atLeast"/>
        <w:ind w:firstLine="480" w:firstLineChars="200"/>
        <w:rPr>
          <w:rFonts w:ascii="宋体" w:hAnsi="宋体" w:eastAsia="宋体"/>
          <w:color w:val="auto"/>
          <w:sz w:val="24"/>
          <w:szCs w:val="24"/>
        </w:rPr>
      </w:pPr>
      <w:r>
        <w:rPr>
          <w:rFonts w:hint="eastAsia" w:ascii="宋体" w:hAnsi="宋体" w:eastAsia="宋体"/>
          <w:color w:val="auto"/>
          <w:sz w:val="24"/>
          <w:szCs w:val="24"/>
        </w:rPr>
        <w:t>①污水──</w:t>
      </w:r>
      <w:r>
        <w:rPr>
          <w:rFonts w:hint="eastAsia" w:ascii="宋体" w:hAnsi="宋体" w:eastAsia="宋体"/>
          <w:color w:val="auto"/>
          <w:sz w:val="24"/>
          <w:szCs w:val="24"/>
          <w:lang w:eastAsia="zh-CN"/>
        </w:rPr>
        <w:t>本次验收项目废水为生活污水，</w:t>
      </w:r>
      <w:r>
        <w:rPr>
          <w:rFonts w:hint="eastAsia" w:ascii="宋体" w:hAnsi="宋体" w:eastAsia="宋体"/>
          <w:color w:val="auto"/>
          <w:sz w:val="24"/>
          <w:szCs w:val="24"/>
        </w:rPr>
        <w:t>为</w:t>
      </w:r>
      <w:r>
        <w:rPr>
          <w:rFonts w:hint="eastAsia" w:ascii="宋体" w:hAnsi="宋体" w:eastAsia="宋体"/>
          <w:color w:val="auto"/>
          <w:sz w:val="24"/>
          <w:szCs w:val="24"/>
          <w:lang w:eastAsia="zh-CN"/>
        </w:rPr>
        <w:t>具体</w:t>
      </w:r>
      <w:r>
        <w:rPr>
          <w:rFonts w:hint="eastAsia" w:ascii="宋体" w:hAnsi="宋体" w:eastAsia="宋体"/>
          <w:color w:val="auto"/>
          <w:sz w:val="24"/>
          <w:szCs w:val="24"/>
        </w:rPr>
        <w:t>检</w:t>
      </w:r>
      <w:r>
        <w:rPr>
          <w:rFonts w:hint="eastAsia" w:ascii="宋体" w:hAnsi="宋体" w:eastAsia="宋体"/>
          <w:color w:val="auto"/>
          <w:sz w:val="24"/>
          <w:szCs w:val="24"/>
          <w:lang w:eastAsia="zh-CN"/>
        </w:rPr>
        <w:t>查</w:t>
      </w:r>
      <w:r>
        <w:rPr>
          <w:rFonts w:hint="eastAsia" w:ascii="宋体" w:hAnsi="宋体" w:eastAsia="宋体"/>
          <w:color w:val="auto"/>
          <w:sz w:val="24"/>
          <w:szCs w:val="24"/>
        </w:rPr>
        <w:t>内容</w:t>
      </w:r>
      <w:r>
        <w:rPr>
          <w:rFonts w:hint="eastAsia" w:ascii="宋体" w:hAnsi="宋体" w:eastAsia="宋体"/>
          <w:color w:val="auto"/>
          <w:sz w:val="24"/>
          <w:szCs w:val="24"/>
          <w:lang w:eastAsia="zh-CN"/>
        </w:rPr>
        <w:t>。</w:t>
      </w:r>
    </w:p>
    <w:p>
      <w:pPr>
        <w:spacing w:line="440" w:lineRule="atLeast"/>
        <w:ind w:firstLine="480" w:firstLineChars="200"/>
        <w:rPr>
          <w:rFonts w:hint="eastAsia" w:ascii="宋体" w:hAnsi="宋体" w:eastAsia="宋体"/>
          <w:color w:val="auto"/>
          <w:sz w:val="24"/>
          <w:szCs w:val="24"/>
        </w:rPr>
      </w:pPr>
      <w:r>
        <w:rPr>
          <w:rFonts w:hint="eastAsia" w:ascii="宋体" w:hAnsi="宋体" w:eastAsia="宋体"/>
          <w:color w:val="auto"/>
          <w:sz w:val="24"/>
          <w:szCs w:val="24"/>
        </w:rPr>
        <w:t>②废气──</w:t>
      </w:r>
      <w:r>
        <w:rPr>
          <w:rFonts w:hint="eastAsia" w:ascii="宋体" w:hAnsi="宋体" w:eastAsia="宋体"/>
          <w:color w:val="auto"/>
          <w:sz w:val="24"/>
          <w:szCs w:val="24"/>
          <w:lang w:eastAsia="zh-CN"/>
        </w:rPr>
        <w:t>本次验收项目废气，</w:t>
      </w:r>
      <w:r>
        <w:rPr>
          <w:rFonts w:hint="eastAsia" w:ascii="宋体" w:hAnsi="宋体" w:eastAsia="宋体"/>
          <w:color w:val="auto"/>
          <w:sz w:val="24"/>
          <w:szCs w:val="24"/>
        </w:rPr>
        <w:t>为具体检</w:t>
      </w:r>
      <w:r>
        <w:rPr>
          <w:rFonts w:hint="eastAsia" w:ascii="宋体" w:hAnsi="宋体" w:eastAsia="宋体"/>
          <w:color w:val="auto"/>
          <w:sz w:val="24"/>
          <w:szCs w:val="24"/>
          <w:lang w:eastAsia="zh-CN"/>
        </w:rPr>
        <w:t>查</w:t>
      </w:r>
      <w:r>
        <w:rPr>
          <w:rFonts w:hint="eastAsia" w:ascii="宋体" w:hAnsi="宋体" w:eastAsia="宋体"/>
          <w:color w:val="auto"/>
          <w:sz w:val="24"/>
          <w:szCs w:val="24"/>
        </w:rPr>
        <w:t>内容。</w:t>
      </w:r>
    </w:p>
    <w:p>
      <w:pPr>
        <w:spacing w:line="440" w:lineRule="atLeast"/>
        <w:ind w:firstLine="480" w:firstLineChars="200"/>
        <w:rPr>
          <w:rFonts w:ascii="宋体" w:hAnsi="宋体" w:eastAsia="宋体"/>
          <w:color w:val="auto"/>
          <w:sz w:val="24"/>
          <w:szCs w:val="24"/>
        </w:rPr>
      </w:pPr>
      <w:r>
        <w:rPr>
          <w:rFonts w:hint="eastAsia" w:ascii="宋体" w:hAnsi="宋体" w:eastAsia="宋体"/>
          <w:color w:val="auto"/>
          <w:sz w:val="24"/>
          <w:szCs w:val="24"/>
        </w:rPr>
        <w:t>③噪声──</w:t>
      </w:r>
      <w:r>
        <w:rPr>
          <w:rFonts w:hint="eastAsia" w:ascii="宋体" w:hAnsi="宋体" w:eastAsia="宋体"/>
          <w:color w:val="auto"/>
          <w:sz w:val="24"/>
          <w:szCs w:val="24"/>
          <w:lang w:eastAsia="zh-CN"/>
        </w:rPr>
        <w:t>本次验收项目</w:t>
      </w:r>
      <w:r>
        <w:rPr>
          <w:rFonts w:hint="eastAsia" w:ascii="宋体" w:hAnsi="宋体" w:eastAsia="宋体"/>
          <w:color w:val="auto"/>
          <w:sz w:val="24"/>
          <w:szCs w:val="24"/>
        </w:rPr>
        <w:t>厂界噪声</w:t>
      </w:r>
      <w:r>
        <w:rPr>
          <w:rFonts w:hint="eastAsia" w:ascii="宋体" w:hAnsi="宋体" w:eastAsia="宋体"/>
          <w:color w:val="auto"/>
          <w:sz w:val="24"/>
          <w:szCs w:val="24"/>
          <w:lang w:eastAsia="zh-CN"/>
        </w:rPr>
        <w:t>，</w:t>
      </w:r>
      <w:r>
        <w:rPr>
          <w:rFonts w:hint="eastAsia" w:ascii="宋体" w:hAnsi="宋体" w:eastAsia="宋体"/>
          <w:color w:val="auto"/>
          <w:sz w:val="24"/>
          <w:szCs w:val="24"/>
        </w:rPr>
        <w:t>为</w:t>
      </w:r>
      <w:r>
        <w:rPr>
          <w:rFonts w:hint="eastAsia" w:ascii="宋体" w:hAnsi="宋体" w:eastAsia="宋体"/>
          <w:color w:val="auto"/>
          <w:sz w:val="24"/>
          <w:szCs w:val="24"/>
          <w:lang w:eastAsia="zh-CN"/>
        </w:rPr>
        <w:t>具体</w:t>
      </w:r>
      <w:r>
        <w:rPr>
          <w:rFonts w:hint="eastAsia" w:ascii="宋体" w:hAnsi="宋体" w:eastAsia="宋体"/>
          <w:color w:val="auto"/>
          <w:sz w:val="24"/>
          <w:szCs w:val="24"/>
        </w:rPr>
        <w:t>检测内容。</w:t>
      </w:r>
    </w:p>
    <w:p>
      <w:pPr>
        <w:spacing w:line="440" w:lineRule="atLeast"/>
        <w:ind w:firstLine="480" w:firstLineChars="200"/>
        <w:rPr>
          <w:rFonts w:ascii="宋体" w:hAnsi="宋体" w:eastAsia="宋体"/>
          <w:color w:val="auto"/>
          <w:sz w:val="24"/>
          <w:szCs w:val="24"/>
        </w:rPr>
      </w:pPr>
      <w:r>
        <w:rPr>
          <w:rFonts w:hint="eastAsia" w:ascii="宋体" w:hAnsi="宋体" w:eastAsia="宋体"/>
          <w:color w:val="auto"/>
          <w:sz w:val="24"/>
          <w:szCs w:val="24"/>
        </w:rPr>
        <w:t>④固体废物──</w:t>
      </w:r>
      <w:r>
        <w:rPr>
          <w:rFonts w:hint="eastAsia" w:ascii="宋体" w:hAnsi="宋体" w:eastAsia="宋体"/>
          <w:color w:val="auto"/>
          <w:sz w:val="24"/>
          <w:szCs w:val="24"/>
          <w:lang w:eastAsia="zh-CN"/>
        </w:rPr>
        <w:t>本次验收项目</w:t>
      </w:r>
      <w:r>
        <w:rPr>
          <w:rFonts w:hint="eastAsia" w:ascii="宋体" w:hAnsi="宋体" w:eastAsia="宋体"/>
          <w:color w:val="auto"/>
          <w:sz w:val="24"/>
          <w:szCs w:val="24"/>
        </w:rPr>
        <w:t>产生的固体废物</w:t>
      </w:r>
      <w:r>
        <w:rPr>
          <w:rFonts w:hint="eastAsia" w:ascii="宋体" w:hAnsi="宋体" w:eastAsia="宋体"/>
          <w:color w:val="auto"/>
          <w:sz w:val="24"/>
          <w:szCs w:val="24"/>
          <w:lang w:eastAsia="zh-CN"/>
        </w:rPr>
        <w:t>，</w:t>
      </w:r>
      <w:r>
        <w:rPr>
          <w:rFonts w:hint="eastAsia" w:ascii="宋体" w:hAnsi="宋体" w:eastAsia="宋体"/>
          <w:color w:val="auto"/>
          <w:sz w:val="24"/>
          <w:szCs w:val="24"/>
        </w:rPr>
        <w:t>为检</w:t>
      </w:r>
      <w:r>
        <w:rPr>
          <w:rFonts w:hint="eastAsia" w:ascii="宋体" w:hAnsi="宋体" w:eastAsia="宋体"/>
          <w:color w:val="auto"/>
          <w:sz w:val="24"/>
          <w:szCs w:val="24"/>
          <w:lang w:eastAsia="zh-CN"/>
        </w:rPr>
        <w:t>具体</w:t>
      </w:r>
      <w:r>
        <w:rPr>
          <w:rFonts w:hint="eastAsia" w:ascii="宋体" w:hAnsi="宋体" w:eastAsia="宋体"/>
          <w:color w:val="auto"/>
          <w:sz w:val="24"/>
          <w:szCs w:val="24"/>
        </w:rPr>
        <w:t>查内容。</w:t>
      </w:r>
    </w:p>
    <w:p>
      <w:pPr>
        <w:spacing w:line="440" w:lineRule="atLeast"/>
        <w:ind w:firstLine="480" w:firstLineChars="200"/>
        <w:rPr>
          <w:rFonts w:hint="eastAsia" w:eastAsia="宋体"/>
          <w:color w:val="auto"/>
          <w:lang w:val="en-US" w:eastAsia="zh-CN"/>
        </w:rPr>
      </w:pPr>
      <w:r>
        <w:rPr>
          <w:rFonts w:hint="eastAsia" w:ascii="宋体" w:hAnsi="宋体" w:eastAsia="宋体"/>
          <w:color w:val="auto"/>
          <w:sz w:val="24"/>
          <w:szCs w:val="24"/>
        </w:rPr>
        <w:t>⑤工程环评及环评批复落实情况、环保设施的建设运行情况、环保机构及规章制度建设情况等，为本工程验收报告的检查内容</w:t>
      </w:r>
      <w:r>
        <w:rPr>
          <w:rFonts w:hint="eastAsia" w:ascii="宋体" w:hAnsi="宋体" w:eastAsia="宋体"/>
          <w:color w:val="auto"/>
          <w:sz w:val="24"/>
          <w:szCs w:val="24"/>
          <w:lang w:eastAsia="zh-CN"/>
        </w:rPr>
        <w:t>。</w:t>
      </w:r>
    </w:p>
    <w:p>
      <w:pPr>
        <w:pStyle w:val="2"/>
        <w:spacing w:line="360" w:lineRule="auto"/>
        <w:rPr>
          <w:rFonts w:hint="eastAsia"/>
          <w:color w:val="auto"/>
          <w:lang w:val="en-US" w:eastAsia="zh-CN"/>
        </w:rPr>
      </w:pPr>
      <w:bookmarkStart w:id="111" w:name="_Toc14480"/>
      <w:bookmarkStart w:id="112" w:name="_Toc28913"/>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r>
        <w:rPr>
          <w:rFonts w:hint="eastAsia"/>
          <w:lang w:val="en-US" w:eastAsia="zh-CN"/>
        </w:rPr>
        <w:t>4环境保护设施</w:t>
      </w:r>
      <w:bookmarkEnd w:id="111"/>
      <w:bookmarkEnd w:id="112"/>
    </w:p>
    <w:p>
      <w:pPr>
        <w:pStyle w:val="3"/>
        <w:spacing w:line="360" w:lineRule="auto"/>
      </w:pPr>
      <w:bookmarkStart w:id="113" w:name="_Toc29094"/>
      <w:bookmarkStart w:id="114" w:name="_Toc4587"/>
      <w:bookmarkStart w:id="115" w:name="_Toc497001459"/>
      <w:bookmarkStart w:id="116" w:name="_Toc31214"/>
      <w:bookmarkStart w:id="117" w:name="_Toc19611"/>
      <w:bookmarkStart w:id="118" w:name="_Toc32042"/>
      <w:bookmarkStart w:id="119" w:name="_Toc8247"/>
      <w:bookmarkStart w:id="120" w:name="_Toc9853"/>
      <w:r>
        <w:rPr>
          <w:rFonts w:hint="eastAsia"/>
          <w:lang w:val="en-US" w:eastAsia="zh-CN"/>
        </w:rPr>
        <w:t>4</w:t>
      </w:r>
      <w:r>
        <w:rPr>
          <w:rFonts w:hint="eastAsia"/>
        </w:rPr>
        <w:t>.1</w:t>
      </w:r>
      <w:r>
        <w:t xml:space="preserve"> </w:t>
      </w:r>
      <w:r>
        <w:rPr>
          <w:rFonts w:hint="eastAsia"/>
        </w:rPr>
        <w:t>施工期主要污染源及治理措施</w:t>
      </w:r>
      <w:bookmarkEnd w:id="113"/>
      <w:bookmarkEnd w:id="114"/>
      <w:bookmarkEnd w:id="115"/>
      <w:bookmarkEnd w:id="116"/>
      <w:bookmarkEnd w:id="117"/>
      <w:bookmarkEnd w:id="118"/>
      <w:bookmarkEnd w:id="119"/>
      <w:bookmarkEnd w:id="120"/>
    </w:p>
    <w:p>
      <w:pPr>
        <w:spacing w:line="360" w:lineRule="auto"/>
        <w:ind w:firstLine="480" w:firstLineChars="200"/>
        <w:rPr>
          <w:rFonts w:ascii="宋体" w:hAnsi="宋体" w:eastAsia="宋体"/>
          <w:sz w:val="24"/>
          <w:szCs w:val="24"/>
        </w:rPr>
      </w:pPr>
      <w:r>
        <w:rPr>
          <w:rFonts w:hint="eastAsia" w:ascii="宋体" w:hAnsi="宋体" w:eastAsia="宋体"/>
          <w:sz w:val="24"/>
          <w:szCs w:val="24"/>
        </w:rPr>
        <w:t>施工期主要污染源包括噪声、大气、水环境、固体废物等，根据建设单位提供的施工总结报告，项目施工期间采用洒水抑尘、散料苫盖、设置沉淀池、合理安排施工时间等措施，以减轻项目建设期对周边环境的影响。目前项目已建成运行，施工期环境污染已经不存在。</w:t>
      </w:r>
    </w:p>
    <w:p>
      <w:pPr>
        <w:pStyle w:val="3"/>
        <w:spacing w:line="360" w:lineRule="auto"/>
      </w:pPr>
      <w:bookmarkStart w:id="121" w:name="_Toc13634"/>
      <w:bookmarkStart w:id="122" w:name="_Toc17125"/>
      <w:bookmarkStart w:id="123" w:name="_Toc14016"/>
      <w:bookmarkStart w:id="124" w:name="_Toc32116"/>
      <w:bookmarkStart w:id="125" w:name="_Toc19469"/>
      <w:bookmarkStart w:id="126" w:name="_Toc1379"/>
      <w:bookmarkStart w:id="127" w:name="_Toc497001460"/>
      <w:bookmarkStart w:id="128" w:name="_Toc4573"/>
      <w:r>
        <w:rPr>
          <w:rFonts w:hint="eastAsia"/>
          <w:lang w:val="en-US" w:eastAsia="zh-CN"/>
        </w:rPr>
        <w:t>4</w:t>
      </w:r>
      <w:r>
        <w:rPr>
          <w:rFonts w:hint="eastAsia"/>
        </w:rPr>
        <w:t>.2</w:t>
      </w:r>
      <w:r>
        <w:t xml:space="preserve"> </w:t>
      </w:r>
      <w:r>
        <w:rPr>
          <w:rFonts w:hint="eastAsia"/>
        </w:rPr>
        <w:t>运行期主要污染源及治理措施</w:t>
      </w:r>
      <w:bookmarkEnd w:id="121"/>
      <w:bookmarkEnd w:id="122"/>
      <w:bookmarkEnd w:id="123"/>
      <w:bookmarkEnd w:id="124"/>
      <w:bookmarkEnd w:id="125"/>
      <w:bookmarkEnd w:id="126"/>
      <w:bookmarkEnd w:id="127"/>
      <w:bookmarkEnd w:id="128"/>
    </w:p>
    <w:p>
      <w:pPr>
        <w:pStyle w:val="4"/>
        <w:spacing w:line="360" w:lineRule="auto"/>
        <w:rPr>
          <w:rFonts w:hint="eastAsia" w:ascii="宋体" w:hAnsi="宋体" w:eastAsia="宋体" w:cs="宋体"/>
        </w:rPr>
      </w:pPr>
      <w:bookmarkStart w:id="129" w:name="_Toc497001461"/>
      <w:bookmarkStart w:id="130" w:name="_Toc496979024"/>
      <w:r>
        <w:rPr>
          <w:rFonts w:hint="eastAsia" w:cs="宋体"/>
          <w:lang w:val="en-US" w:eastAsia="zh-CN"/>
        </w:rPr>
        <w:t>4</w:t>
      </w:r>
      <w:r>
        <w:rPr>
          <w:rFonts w:hint="eastAsia" w:ascii="宋体" w:hAnsi="宋体" w:eastAsia="宋体" w:cs="宋体"/>
        </w:rPr>
        <w:t>.2.1 废水</w:t>
      </w:r>
      <w:bookmarkEnd w:id="129"/>
      <w:bookmarkEnd w:id="130"/>
    </w:p>
    <w:p>
      <w:pPr>
        <w:spacing w:line="360" w:lineRule="auto"/>
        <w:ind w:firstLine="480" w:firstLineChars="200"/>
        <w:rPr>
          <w:rFonts w:hint="eastAsia" w:ascii="宋体" w:hAnsi="宋体" w:eastAsia="宋体" w:cs="宋体"/>
          <w:color w:val="auto"/>
          <w:kern w:val="2"/>
          <w:sz w:val="24"/>
          <w:szCs w:val="24"/>
          <w:lang w:val="en-US" w:eastAsia="zh-CN" w:bidi="ar-SA"/>
        </w:rPr>
      </w:pPr>
      <w:bookmarkStart w:id="131" w:name="_Toc496979025"/>
      <w:r>
        <w:rPr>
          <w:rFonts w:hint="eastAsia" w:ascii="宋体" w:hAnsi="宋体" w:eastAsia="宋体"/>
          <w:bCs/>
          <w:color w:val="000000" w:themeColor="text1"/>
          <w:sz w:val="24"/>
          <w:lang w:eastAsia="zh-CN"/>
          <w14:textFill>
            <w14:solidFill>
              <w14:schemeClr w14:val="tx1"/>
            </w14:solidFill>
          </w14:textFill>
        </w:rPr>
        <w:t>该</w:t>
      </w:r>
      <w:r>
        <w:rPr>
          <w:rFonts w:hint="eastAsia" w:ascii="宋体" w:hAnsi="宋体"/>
          <w:bCs/>
          <w:color w:val="000000" w:themeColor="text1"/>
          <w:sz w:val="24"/>
          <w14:textFill>
            <w14:solidFill>
              <w14:schemeClr w14:val="tx1"/>
            </w14:solidFill>
          </w14:textFill>
        </w:rPr>
        <w:t>建设项目实行</w:t>
      </w:r>
      <w:r>
        <w:rPr>
          <w:rFonts w:hint="eastAsia" w:ascii="宋体" w:hAnsi="宋体" w:eastAsia="宋体" w:cs="宋体"/>
          <w:bCs/>
          <w:color w:val="000000" w:themeColor="text1"/>
          <w:sz w:val="24"/>
          <w14:textFill>
            <w14:solidFill>
              <w14:schemeClr w14:val="tx1"/>
            </w14:solidFill>
          </w14:textFill>
        </w:rPr>
        <w:t>“雨污分流、清污分流”，</w:t>
      </w:r>
      <w:r>
        <w:rPr>
          <w:rFonts w:hint="eastAsia" w:ascii="宋体" w:hAnsi="宋体" w:eastAsia="宋体" w:cs="宋体"/>
          <w:bCs/>
          <w:color w:val="000000" w:themeColor="text1"/>
          <w:sz w:val="24"/>
          <w:lang w:eastAsia="zh-CN"/>
          <w14:textFill>
            <w14:solidFill>
              <w14:schemeClr w14:val="tx1"/>
            </w14:solidFill>
          </w14:textFill>
        </w:rPr>
        <w:t>设有雨水排口、污水排口各</w:t>
      </w:r>
      <w:r>
        <w:rPr>
          <w:rFonts w:hint="eastAsia" w:ascii="宋体" w:hAnsi="宋体" w:eastAsia="宋体" w:cs="宋体"/>
          <w:bCs/>
          <w:color w:val="000000" w:themeColor="text1"/>
          <w:sz w:val="24"/>
          <w:lang w:val="en-US" w:eastAsia="zh-CN"/>
          <w14:textFill>
            <w14:solidFill>
              <w14:schemeClr w14:val="tx1"/>
            </w14:solidFill>
          </w14:textFill>
        </w:rPr>
        <w:t>1个。</w:t>
      </w:r>
      <w:r>
        <w:rPr>
          <w:rFonts w:hint="eastAsia" w:ascii="宋体" w:hAnsi="宋体"/>
          <w:bCs/>
          <w:color w:val="000000" w:themeColor="text1"/>
          <w:sz w:val="24"/>
          <w14:textFill>
            <w14:solidFill>
              <w14:schemeClr w14:val="tx1"/>
            </w14:solidFill>
          </w14:textFill>
        </w:rPr>
        <w:t>雨水</w:t>
      </w:r>
      <w:r>
        <w:rPr>
          <w:rFonts w:hint="eastAsia" w:ascii="宋体" w:hAnsi="宋体"/>
          <w:bCs/>
          <w:sz w:val="24"/>
          <w:lang w:val="en-US" w:eastAsia="zh-CN"/>
        </w:rPr>
        <w:t>经雨水管网收集后排入城市雨水管网；</w:t>
      </w:r>
      <w:r>
        <w:rPr>
          <w:rFonts w:hint="eastAsia" w:ascii="宋体" w:hAnsi="宋体"/>
          <w:bCs/>
          <w:color w:val="000000" w:themeColor="text1"/>
          <w:sz w:val="24"/>
          <w14:textFill>
            <w14:solidFill>
              <w14:schemeClr w14:val="tx1"/>
            </w14:solidFill>
          </w14:textFill>
        </w:rPr>
        <w:t>本项目废水</w:t>
      </w:r>
      <w:r>
        <w:rPr>
          <w:rFonts w:hint="eastAsia" w:ascii="宋体" w:hAnsi="宋体"/>
          <w:bCs/>
          <w:sz w:val="24"/>
          <w:lang w:val="en-US" w:eastAsia="zh-CN"/>
        </w:rPr>
        <w:t>主要是</w:t>
      </w:r>
      <w:r>
        <w:rPr>
          <w:rFonts w:hint="eastAsia" w:ascii="宋体" w:hAnsi="宋体"/>
          <w:bCs/>
          <w:color w:val="000000" w:themeColor="text1"/>
          <w:sz w:val="24"/>
          <w14:textFill>
            <w14:solidFill>
              <w14:schemeClr w14:val="tx1"/>
            </w14:solidFill>
          </w14:textFill>
        </w:rPr>
        <w:t>生活污水</w:t>
      </w:r>
      <w:r>
        <w:rPr>
          <w:rFonts w:hint="eastAsia" w:ascii="宋体" w:hAnsi="宋体"/>
          <w:bCs/>
          <w:color w:val="000000" w:themeColor="text1"/>
          <w:sz w:val="24"/>
          <w:lang w:eastAsia="zh-CN"/>
          <w14:textFill>
            <w14:solidFill>
              <w14:schemeClr w14:val="tx1"/>
            </w14:solidFill>
          </w14:textFill>
        </w:rPr>
        <w:t>，</w:t>
      </w:r>
      <w:r>
        <w:rPr>
          <w:rFonts w:hint="eastAsia" w:ascii="宋体" w:hAnsi="宋体"/>
          <w:bCs/>
          <w:color w:val="000000" w:themeColor="text1"/>
          <w:sz w:val="24"/>
          <w14:textFill>
            <w14:solidFill>
              <w14:schemeClr w14:val="tx1"/>
            </w14:solidFill>
          </w14:textFill>
        </w:rPr>
        <w:t>主要污染物为COD、SS</w:t>
      </w:r>
      <w:r>
        <w:rPr>
          <w:rFonts w:hint="eastAsia" w:ascii="宋体" w:hAnsi="宋体"/>
          <w:bCs/>
          <w:color w:val="000000" w:themeColor="text1"/>
          <w:sz w:val="24"/>
          <w:lang w:eastAsia="zh-CN"/>
          <w14:textFill>
            <w14:solidFill>
              <w14:schemeClr w14:val="tx1"/>
            </w14:solidFill>
          </w14:textFill>
        </w:rPr>
        <w:t>、氨氮、总磷、动植物油。生活污水经化粪池处理后纳</w:t>
      </w:r>
      <w:r>
        <w:rPr>
          <w:rFonts w:hint="eastAsia" w:ascii="宋体" w:hAnsi="宋体"/>
          <w:bCs/>
          <w:color w:val="000000" w:themeColor="text1"/>
          <w:sz w:val="24"/>
          <w14:textFill>
            <w14:solidFill>
              <w14:schemeClr w14:val="tx1"/>
            </w14:solidFill>
          </w14:textFill>
        </w:rPr>
        <w:t>入市政污水管网</w:t>
      </w:r>
      <w:r>
        <w:rPr>
          <w:rFonts w:hint="eastAsia" w:ascii="宋体" w:hAnsi="宋体" w:eastAsia="宋体"/>
          <w:bCs/>
          <w:color w:val="000000" w:themeColor="text1"/>
          <w:sz w:val="24"/>
          <w:lang w:eastAsia="zh-CN"/>
          <w14:textFill>
            <w14:solidFill>
              <w14:schemeClr w14:val="tx1"/>
            </w14:solidFill>
          </w14:textFill>
        </w:rPr>
        <w:t>排</w:t>
      </w:r>
      <w:r>
        <w:rPr>
          <w:rFonts w:hint="eastAsia" w:ascii="宋体" w:hAnsi="宋体"/>
          <w:bCs/>
          <w:color w:val="000000" w:themeColor="text1"/>
          <w:sz w:val="24"/>
          <w14:textFill>
            <w14:solidFill>
              <w14:schemeClr w14:val="tx1"/>
            </w14:solidFill>
          </w14:textFill>
        </w:rPr>
        <w:t>入</w:t>
      </w:r>
      <w:r>
        <w:rPr>
          <w:rFonts w:hint="eastAsia" w:ascii="宋体" w:hAnsi="宋体"/>
          <w:bCs/>
          <w:color w:val="000000" w:themeColor="text1"/>
          <w:sz w:val="24"/>
          <w:lang w:eastAsia="zh-CN"/>
          <w14:textFill>
            <w14:solidFill>
              <w14:schemeClr w14:val="tx1"/>
            </w14:solidFill>
          </w14:textFill>
        </w:rPr>
        <w:t>六合雄州</w:t>
      </w:r>
      <w:r>
        <w:rPr>
          <w:rFonts w:hint="eastAsia" w:ascii="宋体" w:hAnsi="宋体"/>
          <w:bCs/>
          <w:color w:val="000000" w:themeColor="text1"/>
          <w:sz w:val="24"/>
          <w14:textFill>
            <w14:solidFill>
              <w14:schemeClr w14:val="tx1"/>
            </w14:solidFill>
          </w14:textFill>
        </w:rPr>
        <w:t>污水处理厂集中处理</w:t>
      </w:r>
      <w:r>
        <w:rPr>
          <w:rFonts w:hint="eastAsia" w:ascii="宋体" w:hAnsi="宋体" w:eastAsia="宋体" w:cs="宋体"/>
          <w:b w:val="0"/>
          <w:bCs/>
          <w:sz w:val="24"/>
          <w:szCs w:val="24"/>
          <w:lang w:eastAsia="zh-CN"/>
        </w:rPr>
        <w:t>。</w:t>
      </w:r>
      <w:r>
        <w:rPr>
          <w:rFonts w:hint="eastAsia" w:ascii="宋体" w:hAnsi="宋体" w:eastAsia="宋体" w:cs="宋体"/>
          <w:color w:val="auto"/>
          <w:kern w:val="2"/>
          <w:sz w:val="24"/>
          <w:szCs w:val="24"/>
          <w:lang w:val="en-US" w:eastAsia="zh-CN" w:bidi="ar-SA"/>
        </w:rPr>
        <w:t>废水产生排放及防治措施见表4-1。</w:t>
      </w:r>
    </w:p>
    <w:p>
      <w:pPr>
        <w:spacing w:line="360" w:lineRule="auto"/>
        <w:jc w:val="center"/>
        <w:rPr>
          <w:rFonts w:hint="eastAsia" w:ascii="宋体" w:hAnsi="宋体" w:eastAsia="宋体" w:cs="宋体"/>
          <w:b w:val="0"/>
          <w:bCs/>
          <w:sz w:val="24"/>
          <w:szCs w:val="24"/>
          <w:lang w:eastAsia="zh-CN"/>
        </w:rPr>
      </w:pPr>
      <w:r>
        <w:rPr>
          <w:rFonts w:hint="eastAsia" w:ascii="宋体" w:hAnsi="宋体" w:eastAsia="宋体" w:cs="Times New Roman"/>
          <w:b/>
          <w:sz w:val="24"/>
          <w:szCs w:val="24"/>
        </w:rPr>
        <w:t>表</w:t>
      </w:r>
      <w:r>
        <w:rPr>
          <w:rFonts w:hint="eastAsia" w:ascii="宋体" w:hAnsi="宋体" w:eastAsia="宋体" w:cs="Times New Roman"/>
          <w:b/>
          <w:sz w:val="24"/>
          <w:szCs w:val="24"/>
          <w:lang w:val="en-US" w:eastAsia="zh-CN"/>
        </w:rPr>
        <w:t>4-1</w:t>
      </w:r>
      <w:r>
        <w:rPr>
          <w:rFonts w:hint="eastAsia" w:ascii="宋体" w:hAnsi="宋体" w:eastAsia="宋体" w:cs="Times New Roman"/>
          <w:b/>
          <w:sz w:val="24"/>
          <w:szCs w:val="24"/>
        </w:rPr>
        <w:t xml:space="preserve"> </w:t>
      </w:r>
      <w:r>
        <w:rPr>
          <w:rFonts w:hint="eastAsia" w:ascii="宋体" w:hAnsi="宋体" w:eastAsia="宋体" w:cs="Times New Roman"/>
          <w:b/>
          <w:sz w:val="24"/>
          <w:szCs w:val="24"/>
          <w:lang w:eastAsia="zh-CN"/>
        </w:rPr>
        <w:t>废水产生排放及治理措施</w:t>
      </w:r>
    </w:p>
    <w:tbl>
      <w:tblPr>
        <w:tblStyle w:val="35"/>
        <w:tblW w:w="8485" w:type="dxa"/>
        <w:jc w:val="center"/>
        <w:tblInd w:w="4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086"/>
        <w:gridCol w:w="1215"/>
        <w:gridCol w:w="1485"/>
        <w:gridCol w:w="1430"/>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00" w:type="dxa"/>
            <w:vMerge w:val="restart"/>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生产设施/排放源</w:t>
            </w:r>
          </w:p>
        </w:tc>
        <w:tc>
          <w:tcPr>
            <w:tcW w:w="2086" w:type="dxa"/>
            <w:vMerge w:val="restart"/>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污染物</w:t>
            </w:r>
          </w:p>
        </w:tc>
        <w:tc>
          <w:tcPr>
            <w:tcW w:w="1215" w:type="dxa"/>
            <w:vMerge w:val="restart"/>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排放规律</w:t>
            </w:r>
          </w:p>
        </w:tc>
        <w:tc>
          <w:tcPr>
            <w:tcW w:w="2915" w:type="dxa"/>
            <w:gridSpan w:val="2"/>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处理设施</w:t>
            </w:r>
          </w:p>
        </w:tc>
        <w:tc>
          <w:tcPr>
            <w:tcW w:w="1069" w:type="dxa"/>
            <w:vMerge w:val="restart"/>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00"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p>
        </w:tc>
        <w:tc>
          <w:tcPr>
            <w:tcW w:w="2086"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p>
        </w:tc>
        <w:tc>
          <w:tcPr>
            <w:tcW w:w="1215" w:type="dxa"/>
            <w:vMerge w:val="continue"/>
            <w:vAlign w:val="center"/>
          </w:tcPr>
          <w:p>
            <w:pPr>
              <w:adjustRightInd w:val="0"/>
              <w:snapToGrid w:val="0"/>
              <w:jc w:val="center"/>
              <w:rPr>
                <w:rFonts w:hint="eastAsia" w:ascii="宋体" w:hAnsi="宋体" w:eastAsia="宋体" w:cs="宋体"/>
                <w:color w:val="auto"/>
                <w:sz w:val="21"/>
                <w:szCs w:val="21"/>
                <w:lang w:eastAsia="zh-CN"/>
              </w:rPr>
            </w:pPr>
          </w:p>
        </w:tc>
        <w:tc>
          <w:tcPr>
            <w:tcW w:w="148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环评/初步设计的要求</w:t>
            </w:r>
          </w:p>
        </w:tc>
        <w:tc>
          <w:tcPr>
            <w:tcW w:w="1430"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实际建设</w:t>
            </w:r>
          </w:p>
        </w:tc>
        <w:tc>
          <w:tcPr>
            <w:tcW w:w="1069"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jc w:val="center"/>
        </w:trPr>
        <w:tc>
          <w:tcPr>
            <w:tcW w:w="1200" w:type="dxa"/>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w:t>
            </w:r>
            <w:r>
              <w:rPr>
                <w:rFonts w:hint="eastAsia" w:ascii="宋体" w:hAnsi="宋体" w:eastAsia="宋体" w:cs="宋体"/>
                <w:color w:val="auto"/>
                <w:sz w:val="21"/>
                <w:szCs w:val="21"/>
                <w:lang w:eastAsia="zh-CN"/>
              </w:rPr>
              <w:t>废水</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tc>
        <w:tc>
          <w:tcPr>
            <w:tcW w:w="2086" w:type="dxa"/>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化学需氧量、悬浮物、氨氮、</w:t>
            </w:r>
            <w:r>
              <w:rPr>
                <w:rFonts w:hint="eastAsia" w:ascii="宋体" w:hAnsi="宋体" w:eastAsia="宋体" w:cs="宋体"/>
                <w:color w:val="auto"/>
                <w:sz w:val="21"/>
                <w:szCs w:val="21"/>
                <w:lang w:val="en-US" w:eastAsia="zh-CN"/>
              </w:rPr>
              <w:t>总磷 、动植物油</w:t>
            </w:r>
          </w:p>
        </w:tc>
        <w:tc>
          <w:tcPr>
            <w:tcW w:w="121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间断</w:t>
            </w:r>
          </w:p>
        </w:tc>
        <w:tc>
          <w:tcPr>
            <w:tcW w:w="148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化粪池</w:t>
            </w:r>
          </w:p>
        </w:tc>
        <w:tc>
          <w:tcPr>
            <w:tcW w:w="1430"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化粪池</w:t>
            </w:r>
          </w:p>
        </w:tc>
        <w:tc>
          <w:tcPr>
            <w:tcW w:w="1069" w:type="dxa"/>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六合雄州污水处理厂 </w:t>
            </w:r>
          </w:p>
        </w:tc>
      </w:tr>
    </w:tbl>
    <w:p>
      <w:pPr>
        <w:pStyle w:val="4"/>
        <w:spacing w:line="360" w:lineRule="auto"/>
        <w:rPr>
          <w:rFonts w:hint="eastAsia" w:ascii="宋体" w:hAnsi="宋体" w:eastAsia="宋体" w:cs="宋体"/>
          <w:sz w:val="24"/>
          <w:szCs w:val="24"/>
        </w:rPr>
      </w:pPr>
      <w:bookmarkStart w:id="132" w:name="_Toc497001462"/>
      <w:r>
        <w:rPr>
          <w:rFonts w:hint="eastAsia" w:ascii="宋体" w:hAnsi="宋体" w:eastAsia="宋体" w:cs="宋体"/>
          <w:sz w:val="24"/>
          <w:szCs w:val="24"/>
          <w:lang w:val="en-US" w:eastAsia="zh-CN"/>
        </w:rPr>
        <w:t>4</w:t>
      </w:r>
      <w:r>
        <w:rPr>
          <w:rFonts w:hint="eastAsia" w:ascii="宋体" w:hAnsi="宋体" w:eastAsia="宋体" w:cs="宋体"/>
          <w:sz w:val="24"/>
          <w:szCs w:val="24"/>
        </w:rPr>
        <w:t>.2.2 废气</w:t>
      </w:r>
      <w:bookmarkEnd w:id="131"/>
      <w:bookmarkEnd w:id="132"/>
    </w:p>
    <w:p>
      <w:pPr>
        <w:pStyle w:val="4"/>
        <w:spacing w:line="360" w:lineRule="auto"/>
        <w:ind w:firstLine="480" w:firstLineChars="200"/>
        <w:rPr>
          <w:rFonts w:hint="eastAsia" w:ascii="宋体" w:hAnsi="宋体" w:eastAsia="宋体" w:cs="宋体"/>
          <w:sz w:val="24"/>
          <w:szCs w:val="24"/>
          <w:lang w:val="en-US" w:eastAsia="zh-CN"/>
        </w:rPr>
      </w:pPr>
      <w:bookmarkStart w:id="133" w:name="_Toc496979026"/>
      <w:bookmarkStart w:id="134" w:name="_Toc497001463"/>
      <w:r>
        <w:rPr>
          <w:rFonts w:hint="eastAsia" w:ascii="宋体" w:hAnsi="宋体" w:eastAsia="宋体" w:cs="宋体"/>
          <w:sz w:val="24"/>
          <w:szCs w:val="24"/>
          <w:lang w:val="en-US" w:eastAsia="zh-CN"/>
        </w:rPr>
        <w:t>该项目营运期产生的废气主要</w:t>
      </w:r>
      <w:r>
        <w:rPr>
          <w:rFonts w:hint="eastAsia" w:cs="宋体"/>
          <w:sz w:val="24"/>
          <w:szCs w:val="24"/>
          <w:lang w:val="en-US" w:eastAsia="zh-CN"/>
        </w:rPr>
        <w:t>是燃料废气、汽车尾气、厨房油烟、垃圾收集点恶臭，均以无组织形式排放</w:t>
      </w:r>
      <w:r>
        <w:rPr>
          <w:rFonts w:hint="eastAsia" w:ascii="宋体" w:hAnsi="宋体" w:eastAsia="宋体" w:cs="宋体"/>
          <w:sz w:val="24"/>
          <w:szCs w:val="24"/>
          <w:lang w:val="en-US" w:eastAsia="zh-CN"/>
        </w:rPr>
        <w:t>。</w:t>
      </w:r>
    </w:p>
    <w:p>
      <w:pPr>
        <w:numPr>
          <w:ilvl w:val="0"/>
          <w:numId w:val="1"/>
        </w:numPr>
        <w:spacing w:line="360" w:lineRule="auto"/>
        <w:ind w:left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燃</w:t>
      </w:r>
      <w:r>
        <w:rPr>
          <w:rFonts w:hint="eastAsia" w:cs="宋体"/>
          <w:sz w:val="24"/>
          <w:szCs w:val="24"/>
          <w:lang w:val="en-US" w:eastAsia="zh-CN"/>
        </w:rPr>
        <w:t>料废气：居民使用液化气，主要污染物为烟尘、</w:t>
      </w:r>
      <w:r>
        <w:rPr>
          <w:rFonts w:hint="eastAsia" w:ascii="宋体" w:hAnsi="宋体" w:eastAsia="宋体" w:cs="宋体"/>
          <w:sz w:val="24"/>
          <w:szCs w:val="24"/>
          <w:lang w:val="en-US" w:eastAsia="zh-CN"/>
        </w:rPr>
        <w:t>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vertAlign w:val="baseline"/>
          <w:lang w:val="en-US" w:eastAsia="zh-CN"/>
        </w:rPr>
        <w:t>，废气通过</w:t>
      </w:r>
    </w:p>
    <w:p>
      <w:pPr>
        <w:numPr>
          <w:ilvl w:val="0"/>
          <w:numId w:val="0"/>
        </w:num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预留烟道于楼顶排入大气，对环境质量影响较小。</w:t>
      </w:r>
    </w:p>
    <w:p>
      <w:pPr>
        <w:numPr>
          <w:ilvl w:val="0"/>
          <w:numId w:val="1"/>
        </w:numPr>
        <w:spacing w:line="360" w:lineRule="auto"/>
        <w:ind w:left="420" w:leftChars="200" w:firstLine="0" w:firstLineChars="0"/>
        <w:rPr>
          <w:rFonts w:hint="eastAsia" w:ascii="宋体" w:hAnsi="宋体" w:eastAsia="宋体" w:cs="宋体"/>
          <w:sz w:val="24"/>
          <w:szCs w:val="24"/>
          <w:vertAlign w:val="baseline"/>
          <w:lang w:val="en-US" w:eastAsia="zh-CN"/>
        </w:rPr>
      </w:pPr>
      <w:r>
        <w:rPr>
          <w:rFonts w:hint="eastAsia" w:cs="宋体"/>
          <w:sz w:val="24"/>
          <w:szCs w:val="24"/>
          <w:lang w:val="en-US" w:eastAsia="zh-CN"/>
        </w:rPr>
        <w:t>汽车尾气：主要来自于地面停车场，主要污染物为</w:t>
      </w:r>
      <w:r>
        <w:rPr>
          <w:rFonts w:hint="eastAsia" w:ascii="宋体" w:hAnsi="宋体" w:eastAsia="宋体" w:cs="宋体"/>
          <w:sz w:val="24"/>
          <w:szCs w:val="24"/>
          <w:lang w:val="en-US" w:eastAsia="zh-CN"/>
        </w:rPr>
        <w:t>CO、HC、SO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vertAlign w:val="baseline"/>
          <w:lang w:val="en-US" w:eastAsia="zh-CN"/>
        </w:rPr>
        <w:t>，</w:t>
      </w:r>
    </w:p>
    <w:p>
      <w:pPr>
        <w:numPr>
          <w:ilvl w:val="0"/>
          <w:numId w:val="0"/>
        </w:num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以无组织形式排放。</w:t>
      </w:r>
    </w:p>
    <w:p>
      <w:pPr>
        <w:numPr>
          <w:ilvl w:val="0"/>
          <w:numId w:val="0"/>
        </w:numPr>
        <w:spacing w:line="360" w:lineRule="auto"/>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（3）</w:t>
      </w:r>
      <w:r>
        <w:rPr>
          <w:rFonts w:hint="eastAsia" w:cs="宋体"/>
          <w:sz w:val="24"/>
          <w:szCs w:val="24"/>
          <w:lang w:val="en-US" w:eastAsia="zh-CN"/>
        </w:rPr>
        <w:t>厨房油烟：居民家中厨房油烟</w:t>
      </w:r>
      <w:r>
        <w:rPr>
          <w:rFonts w:hint="eastAsia" w:ascii="宋体" w:hAnsi="宋体" w:eastAsia="宋体" w:cs="宋体"/>
          <w:sz w:val="24"/>
          <w:szCs w:val="24"/>
          <w:vertAlign w:val="baseline"/>
          <w:lang w:val="en-US" w:eastAsia="zh-CN"/>
        </w:rPr>
        <w:t>通过预留烟道于楼顶排入大气，对环境质量影响较小。</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cs="宋体"/>
          <w:sz w:val="24"/>
          <w:szCs w:val="24"/>
          <w:lang w:val="en-US" w:eastAsia="zh-CN"/>
        </w:rPr>
        <w:t>垃圾收集点恶臭：采取每天及时外运，减少臭气对周围居民的影响。</w:t>
      </w:r>
    </w:p>
    <w:p>
      <w:pPr>
        <w:numPr>
          <w:ilvl w:val="0"/>
          <w:numId w:val="0"/>
        </w:numPr>
        <w:spacing w:line="360" w:lineRule="auto"/>
        <w:ind w:left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废气排放及治理措施见表4-2。</w:t>
      </w:r>
    </w:p>
    <w:p>
      <w:pPr>
        <w:numPr>
          <w:ilvl w:val="0"/>
          <w:numId w:val="0"/>
        </w:numPr>
        <w:spacing w:line="360" w:lineRule="auto"/>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表4-2 废气排放及治理措施</w:t>
      </w:r>
    </w:p>
    <w:tbl>
      <w:tblPr>
        <w:tblStyle w:val="35"/>
        <w:tblW w:w="8163"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731"/>
        <w:gridCol w:w="859"/>
        <w:gridCol w:w="1789"/>
        <w:gridCol w:w="1494"/>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生产设备</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/排放源</w:t>
            </w:r>
          </w:p>
        </w:tc>
        <w:tc>
          <w:tcPr>
            <w:tcW w:w="1731"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主要污染物</w:t>
            </w:r>
          </w:p>
        </w:tc>
        <w:tc>
          <w:tcPr>
            <w:tcW w:w="85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规律</w:t>
            </w:r>
          </w:p>
        </w:tc>
        <w:tc>
          <w:tcPr>
            <w:tcW w:w="32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处理设施</w:t>
            </w:r>
          </w:p>
        </w:tc>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1731"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8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“环评”/初步设计要求</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实际建设</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燃料废气</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厨房油烟</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烟尘、SO</w:t>
            </w:r>
            <w:r>
              <w:rPr>
                <w:rFonts w:hint="eastAsia" w:ascii="宋体" w:hAnsi="宋体" w:eastAsia="宋体"/>
                <w:color w:val="000000" w:themeColor="text1"/>
                <w:sz w:val="21"/>
                <w:szCs w:val="21"/>
                <w:vertAlign w:val="subscript"/>
                <w:lang w:val="en-US" w:eastAsia="zh-CN"/>
                <w14:textFill>
                  <w14:solidFill>
                    <w14:schemeClr w14:val="tx1"/>
                  </w14:solidFill>
                </w14:textFill>
              </w:rPr>
              <w:t>2</w:t>
            </w:r>
            <w:r>
              <w:rPr>
                <w:rFonts w:hint="eastAsia" w:ascii="宋体" w:hAnsi="宋体" w:eastAsia="宋体"/>
                <w:color w:val="000000" w:themeColor="text1"/>
                <w:sz w:val="21"/>
                <w:szCs w:val="21"/>
                <w:lang w:val="en-US" w:eastAsia="zh-CN"/>
                <w14:textFill>
                  <w14:solidFill>
                    <w14:schemeClr w14:val="tx1"/>
                  </w14:solidFill>
                </w14:textFill>
              </w:rPr>
              <w:t>、NO</w:t>
            </w:r>
            <w:r>
              <w:rPr>
                <w:rFonts w:hint="eastAsia" w:ascii="宋体" w:hAnsi="宋体" w:eastAsia="宋体"/>
                <w:color w:val="000000" w:themeColor="text1"/>
                <w:sz w:val="21"/>
                <w:szCs w:val="21"/>
                <w:vertAlign w:val="subscript"/>
                <w:lang w:val="en-US" w:eastAsia="zh-CN"/>
                <w14:textFill>
                  <w14:solidFill>
                    <w14:schemeClr w14:val="tx1"/>
                  </w14:solidFill>
                </w14:textFill>
              </w:rPr>
              <w:t>X</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通过预留烟道于楼顶排放</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通过预留烟道于楼顶排放</w:t>
            </w:r>
          </w:p>
        </w:tc>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汽车尾气</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CO、HC、NOx、SO</w:t>
            </w:r>
            <w:r>
              <w:rPr>
                <w:rFonts w:hint="eastAsia" w:ascii="宋体" w:hAnsi="宋体" w:eastAsia="宋体"/>
                <w:color w:val="000000" w:themeColor="text1"/>
                <w:sz w:val="21"/>
                <w:szCs w:val="21"/>
                <w:vertAlign w:val="subscript"/>
                <w:lang w:val="en-US" w:eastAsia="zh-CN"/>
                <w14:textFill>
                  <w14:solidFill>
                    <w14:schemeClr w14:val="tx1"/>
                  </w14:solidFill>
                </w14:textFill>
              </w:rPr>
              <w:t>2</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无组织形式排放</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无组织形式排放 </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垃圾收集点恶臭</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氨、硫化氢等</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采取每天及时外运</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无组织形式排放</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bl>
    <w:p>
      <w:pPr>
        <w:pStyle w:val="4"/>
        <w:spacing w:line="360" w:lineRule="auto"/>
        <w:rPr>
          <w:rFonts w:hint="eastAsia" w:ascii="宋体" w:hAnsi="宋体" w:eastAsia="宋体" w:cs="宋体"/>
        </w:rPr>
      </w:pPr>
      <w:r>
        <w:rPr>
          <w:rFonts w:hint="eastAsia" w:cs="宋体"/>
          <w:lang w:val="en-US" w:eastAsia="zh-CN"/>
        </w:rPr>
        <w:t>4</w:t>
      </w:r>
      <w:r>
        <w:rPr>
          <w:rFonts w:hint="eastAsia" w:ascii="宋体" w:hAnsi="宋体" w:eastAsia="宋体" w:cs="宋体"/>
        </w:rPr>
        <w:t>.2.3 噪声</w:t>
      </w:r>
      <w:bookmarkEnd w:id="133"/>
      <w:bookmarkEnd w:id="134"/>
    </w:p>
    <w:p>
      <w:pPr>
        <w:spacing w:line="480" w:lineRule="atLeast"/>
        <w:ind w:firstLine="480" w:firstLineChars="200"/>
        <w:jc w:val="left"/>
        <w:rPr>
          <w:rFonts w:hint="eastAsia" w:ascii="宋体" w:hAnsi="宋体" w:eastAsia="宋体" w:cs="宋体"/>
          <w:sz w:val="24"/>
        </w:rPr>
      </w:pPr>
      <w:bookmarkStart w:id="135" w:name="_Toc496979027"/>
      <w:r>
        <w:rPr>
          <w:rFonts w:hint="eastAsia" w:ascii="宋体" w:hAnsi="宋体" w:eastAsia="宋体" w:cs="宋体"/>
          <w:sz w:val="24"/>
          <w:lang w:eastAsia="zh-CN"/>
        </w:rPr>
        <w:t>该</w:t>
      </w:r>
      <w:r>
        <w:rPr>
          <w:rFonts w:hint="eastAsia" w:ascii="宋体" w:hAnsi="宋体" w:eastAsia="宋体" w:cs="宋体"/>
          <w:sz w:val="24"/>
        </w:rPr>
        <w:t>项目</w:t>
      </w:r>
      <w:r>
        <w:rPr>
          <w:rFonts w:hint="eastAsia" w:ascii="宋体" w:hAnsi="宋体" w:eastAsia="宋体" w:cs="宋体"/>
          <w:sz w:val="24"/>
          <w:lang w:eastAsia="zh-CN"/>
        </w:rPr>
        <w:t>营运期</w:t>
      </w:r>
      <w:r>
        <w:rPr>
          <w:rFonts w:hint="eastAsia" w:ascii="宋体" w:hAnsi="宋体" w:eastAsia="宋体" w:cs="宋体"/>
          <w:sz w:val="24"/>
        </w:rPr>
        <w:t>的主要噪声源为</w:t>
      </w:r>
      <w:r>
        <w:rPr>
          <w:rFonts w:hint="eastAsia" w:ascii="宋体" w:hAnsi="宋体" w:eastAsia="宋体" w:cs="宋体"/>
          <w:sz w:val="24"/>
          <w:lang w:eastAsia="zh-CN"/>
        </w:rPr>
        <w:t>居民区通风系统、泵房等配套设备噪声、生活活动噪声，通过选用低噪声设备，</w:t>
      </w:r>
      <w:r>
        <w:rPr>
          <w:rFonts w:hint="eastAsia" w:ascii="宋体" w:hAnsi="宋体" w:eastAsia="宋体" w:cs="宋体"/>
          <w:sz w:val="24"/>
          <w:lang w:val="en-US" w:eastAsia="zh-CN"/>
        </w:rPr>
        <w:t>减振、隔声等</w:t>
      </w:r>
      <w:r>
        <w:rPr>
          <w:rFonts w:hint="eastAsia" w:ascii="宋体" w:hAnsi="宋体" w:eastAsia="宋体" w:cs="宋体"/>
          <w:sz w:val="24"/>
          <w:lang w:eastAsia="zh-CN"/>
        </w:rPr>
        <w:t>措施及</w:t>
      </w:r>
      <w:r>
        <w:rPr>
          <w:rFonts w:hint="eastAsia" w:ascii="宋体" w:hAnsi="宋体" w:eastAsia="宋体" w:cs="宋体"/>
          <w:sz w:val="24"/>
          <w:lang w:val="en-US" w:eastAsia="zh-CN"/>
        </w:rPr>
        <w:t>加强车辆管理设置禁鸣标志等</w:t>
      </w:r>
      <w:r>
        <w:rPr>
          <w:rFonts w:hint="eastAsia" w:ascii="宋体" w:hAnsi="宋体" w:eastAsia="宋体" w:cs="宋体"/>
          <w:sz w:val="24"/>
          <w:lang w:eastAsia="zh-CN"/>
        </w:rPr>
        <w:t>措施降噪。噪声产生及治理措施见表</w:t>
      </w:r>
      <w:r>
        <w:rPr>
          <w:rFonts w:hint="eastAsia" w:ascii="宋体" w:hAnsi="宋体" w:eastAsia="宋体" w:cs="宋体"/>
          <w:sz w:val="24"/>
          <w:lang w:val="en-US" w:eastAsia="zh-CN"/>
        </w:rPr>
        <w:t>4-3。</w:t>
      </w:r>
      <w:r>
        <w:rPr>
          <w:rFonts w:hint="eastAsia" w:ascii="宋体" w:hAnsi="宋体" w:eastAsia="宋体" w:cs="宋体"/>
          <w:sz w:val="24"/>
        </w:rPr>
        <w:t xml:space="preserve"> </w: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t>表4-</w:t>
      </w:r>
      <w:r>
        <w:rPr>
          <w:rFonts w:hint="eastAsia" w:ascii="宋体" w:hAnsi="宋体" w:eastAsia="宋体"/>
          <w:b/>
          <w:sz w:val="24"/>
          <w:szCs w:val="24"/>
          <w:lang w:val="en-US" w:eastAsia="zh-CN"/>
        </w:rPr>
        <w:t>3</w:t>
      </w:r>
      <w:r>
        <w:rPr>
          <w:rFonts w:hint="eastAsia" w:ascii="宋体" w:hAnsi="宋体" w:eastAsia="宋体"/>
          <w:b/>
          <w:sz w:val="24"/>
          <w:szCs w:val="24"/>
          <w:lang w:eastAsia="zh-CN"/>
        </w:rPr>
        <w:t xml:space="preserve">  噪声产生及处理措施</w:t>
      </w:r>
    </w:p>
    <w:tbl>
      <w:tblPr>
        <w:tblStyle w:val="35"/>
        <w:tblW w:w="8365"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350"/>
        <w:gridCol w:w="713"/>
        <w:gridCol w:w="1776"/>
        <w:gridCol w:w="1577"/>
        <w:gridCol w:w="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 w:hRule="atLeast"/>
          <w:jc w:val="center"/>
        </w:trPr>
        <w:tc>
          <w:tcPr>
            <w:tcW w:w="2065"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生产设备</w:t>
            </w:r>
          </w:p>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/排放源</w:t>
            </w:r>
          </w:p>
        </w:tc>
        <w:tc>
          <w:tcPr>
            <w:tcW w:w="1350"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主要污染物</w:t>
            </w:r>
          </w:p>
        </w:tc>
        <w:tc>
          <w:tcPr>
            <w:tcW w:w="713"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排放规律</w:t>
            </w:r>
          </w:p>
        </w:tc>
        <w:tc>
          <w:tcPr>
            <w:tcW w:w="3353" w:type="dxa"/>
            <w:gridSpan w:val="2"/>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处理设施</w:t>
            </w:r>
          </w:p>
        </w:tc>
        <w:tc>
          <w:tcPr>
            <w:tcW w:w="884"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 w:hRule="atLeast"/>
          <w:jc w:val="center"/>
        </w:trPr>
        <w:tc>
          <w:tcPr>
            <w:tcW w:w="2065"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1350"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713"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1776"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“环评”/初步设计要求</w:t>
            </w:r>
          </w:p>
        </w:tc>
        <w:tc>
          <w:tcPr>
            <w:tcW w:w="1577"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实际建设</w:t>
            </w:r>
          </w:p>
        </w:tc>
        <w:tc>
          <w:tcPr>
            <w:tcW w:w="884"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3" w:hRule="atLeast"/>
          <w:jc w:val="center"/>
        </w:trPr>
        <w:tc>
          <w:tcPr>
            <w:tcW w:w="2065"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 水</w:t>
            </w:r>
            <w:r>
              <w:rPr>
                <w:rFonts w:hint="eastAsia" w:ascii="宋体" w:hAnsi="宋体" w:eastAsia="宋体"/>
                <w:color w:val="000000" w:themeColor="text1"/>
                <w:sz w:val="21"/>
                <w:szCs w:val="21"/>
                <w:lang w:eastAsia="zh-CN"/>
                <w14:textFill>
                  <w14:solidFill>
                    <w14:schemeClr w14:val="tx1"/>
                  </w14:solidFill>
                </w14:textFill>
              </w:rPr>
              <w:t>泵、排风机、变压器等</w:t>
            </w:r>
          </w:p>
        </w:tc>
        <w:tc>
          <w:tcPr>
            <w:tcW w:w="1350"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713"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76"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1577"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884" w:type="dxa"/>
            <w:vMerge w:val="restart"/>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距离</w:t>
            </w:r>
          </w:p>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3" w:hRule="atLeast"/>
          <w:jc w:val="center"/>
        </w:trPr>
        <w:tc>
          <w:tcPr>
            <w:tcW w:w="2065"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生活活动噪声</w:t>
            </w:r>
          </w:p>
        </w:tc>
        <w:tc>
          <w:tcPr>
            <w:tcW w:w="1350"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713"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76"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加强车辆管理设置禁鸣标志等</w:t>
            </w:r>
            <w:r>
              <w:rPr>
                <w:rFonts w:hint="eastAsia" w:ascii="宋体" w:hAnsi="宋体" w:eastAsia="宋体"/>
                <w:color w:val="000000" w:themeColor="text1"/>
                <w:sz w:val="21"/>
                <w:szCs w:val="21"/>
                <w:lang w:eastAsia="zh-CN"/>
                <w14:textFill>
                  <w14:solidFill>
                    <w14:schemeClr w14:val="tx1"/>
                  </w14:solidFill>
                </w14:textFill>
              </w:rPr>
              <w:t>措施</w:t>
            </w:r>
          </w:p>
        </w:tc>
        <w:tc>
          <w:tcPr>
            <w:tcW w:w="1577"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加强车辆管理设置禁鸣标志等</w:t>
            </w:r>
            <w:r>
              <w:rPr>
                <w:rFonts w:hint="eastAsia" w:ascii="宋体" w:hAnsi="宋体" w:eastAsia="宋体"/>
                <w:color w:val="000000" w:themeColor="text1"/>
                <w:sz w:val="21"/>
                <w:szCs w:val="21"/>
                <w:lang w:eastAsia="zh-CN"/>
                <w14:textFill>
                  <w14:solidFill>
                    <w14:schemeClr w14:val="tx1"/>
                  </w14:solidFill>
                </w14:textFill>
              </w:rPr>
              <w:t>措施</w:t>
            </w:r>
          </w:p>
        </w:tc>
        <w:tc>
          <w:tcPr>
            <w:tcW w:w="884" w:type="dxa"/>
            <w:vMerge w:val="continue"/>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p>
        </w:tc>
      </w:tr>
    </w:tbl>
    <w:p>
      <w:pPr>
        <w:pStyle w:val="4"/>
        <w:spacing w:line="360" w:lineRule="auto"/>
        <w:rPr>
          <w:rFonts w:hint="eastAsia" w:ascii="宋体" w:hAnsi="宋体" w:eastAsia="宋体" w:cs="宋体"/>
        </w:rPr>
      </w:pPr>
      <w:bookmarkStart w:id="136" w:name="_Toc497001464"/>
      <w:r>
        <w:rPr>
          <w:rFonts w:hint="eastAsia" w:cs="宋体"/>
          <w:lang w:val="en-US" w:eastAsia="zh-CN"/>
        </w:rPr>
        <w:t>4</w:t>
      </w:r>
      <w:r>
        <w:rPr>
          <w:rFonts w:hint="eastAsia" w:ascii="宋体" w:hAnsi="宋体" w:eastAsia="宋体" w:cs="宋体"/>
        </w:rPr>
        <w:t>.2.4 固体废物</w:t>
      </w:r>
      <w:bookmarkEnd w:id="135"/>
      <w:bookmarkEnd w:id="136"/>
    </w:p>
    <w:p>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本</w:t>
      </w:r>
      <w:r>
        <w:rPr>
          <w:rFonts w:hint="eastAsia" w:ascii="宋体" w:hAnsi="宋体" w:eastAsia="宋体" w:cs="宋体"/>
          <w:color w:val="auto"/>
          <w:sz w:val="24"/>
        </w:rPr>
        <w:t>项目</w:t>
      </w:r>
      <w:r>
        <w:rPr>
          <w:rFonts w:hint="eastAsia" w:ascii="宋体" w:hAnsi="宋体" w:eastAsia="宋体" w:cs="宋体"/>
          <w:color w:val="auto"/>
          <w:sz w:val="24"/>
          <w:lang w:eastAsia="zh-CN"/>
        </w:rPr>
        <w:t>营运期</w:t>
      </w:r>
      <w:r>
        <w:rPr>
          <w:rFonts w:hint="eastAsia" w:ascii="宋体" w:hAnsi="宋体" w:eastAsia="宋体" w:cs="宋体"/>
          <w:color w:val="auto"/>
          <w:sz w:val="24"/>
        </w:rPr>
        <w:t>主要固体废弃物为</w:t>
      </w:r>
      <w:r>
        <w:rPr>
          <w:rFonts w:hint="eastAsia" w:ascii="宋体" w:hAnsi="宋体" w:eastAsia="宋体" w:cs="宋体"/>
          <w:color w:val="auto"/>
          <w:sz w:val="24"/>
          <w:lang w:eastAsia="zh-CN"/>
        </w:rPr>
        <w:t>生活垃圾。生活垃圾有环卫部门统一清运处理</w:t>
      </w:r>
      <w:r>
        <w:rPr>
          <w:rFonts w:hint="eastAsia" w:ascii="宋体" w:hAnsi="宋体" w:eastAsia="宋体" w:cs="宋体"/>
          <w:color w:val="auto"/>
          <w:sz w:val="24"/>
          <w:u w:val="none"/>
          <w:lang w:val="en-US" w:eastAsia="zh-CN"/>
        </w:rPr>
        <w:t>。</w:t>
      </w:r>
      <w:r>
        <w:rPr>
          <w:rFonts w:hint="eastAsia" w:ascii="宋体" w:hAnsi="宋体" w:eastAsia="宋体" w:cs="宋体"/>
          <w:color w:val="auto"/>
          <w:sz w:val="24"/>
          <w:lang w:eastAsia="zh-CN"/>
        </w:rPr>
        <w:t>固体废物产生及处置情况见表</w:t>
      </w:r>
      <w:r>
        <w:rPr>
          <w:rFonts w:hint="eastAsia" w:ascii="宋体" w:hAnsi="宋体" w:eastAsia="宋体" w:cs="宋体"/>
          <w:color w:val="auto"/>
          <w:sz w:val="24"/>
          <w:lang w:val="en-US" w:eastAsia="zh-CN"/>
        </w:rPr>
        <w:t>4-4。</w: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t>表4-</w:t>
      </w:r>
      <w:r>
        <w:rPr>
          <w:rFonts w:hint="eastAsia" w:ascii="宋体" w:hAnsi="宋体" w:eastAsia="宋体"/>
          <w:b/>
          <w:sz w:val="24"/>
          <w:szCs w:val="24"/>
          <w:lang w:val="en-US" w:eastAsia="zh-CN"/>
        </w:rPr>
        <w:t>4</w:t>
      </w:r>
      <w:r>
        <w:rPr>
          <w:rFonts w:hint="eastAsia" w:ascii="宋体" w:hAnsi="宋体" w:eastAsia="宋体"/>
          <w:b/>
          <w:sz w:val="24"/>
          <w:szCs w:val="24"/>
          <w:lang w:eastAsia="zh-CN"/>
        </w:rPr>
        <w:t xml:space="preserve"> 固体废物产生及处置情况</w:t>
      </w:r>
    </w:p>
    <w:tbl>
      <w:tblPr>
        <w:tblStyle w:val="36"/>
        <w:tblW w:w="8091" w:type="dxa"/>
        <w:jc w:val="center"/>
        <w:tblInd w:w="-28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1407"/>
        <w:gridCol w:w="1935"/>
        <w:gridCol w:w="2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vMerge w:val="restart"/>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废弃物名称</w:t>
            </w:r>
          </w:p>
        </w:tc>
        <w:tc>
          <w:tcPr>
            <w:tcW w:w="1407" w:type="dxa"/>
            <w:vMerge w:val="restart"/>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环评产生量（吨/年）</w:t>
            </w:r>
          </w:p>
        </w:tc>
        <w:tc>
          <w:tcPr>
            <w:tcW w:w="3957" w:type="dxa"/>
            <w:gridSpan w:val="2"/>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vMerge w:val="continue"/>
            <w:tcBorders>
              <w:tl2br w:val="nil"/>
              <w:tr2bl w:val="nil"/>
            </w:tcBorders>
            <w:vAlign w:val="center"/>
          </w:tcPr>
          <w:p>
            <w:pPr>
              <w:spacing w:line="240" w:lineRule="auto"/>
              <w:jc w:val="center"/>
            </w:pPr>
          </w:p>
        </w:tc>
        <w:tc>
          <w:tcPr>
            <w:tcW w:w="1407" w:type="dxa"/>
            <w:vMerge w:val="continue"/>
            <w:tcBorders>
              <w:tl2br w:val="nil"/>
              <w:tr2bl w:val="nil"/>
            </w:tcBorders>
            <w:vAlign w:val="center"/>
          </w:tcPr>
          <w:p>
            <w:pPr>
              <w:spacing w:line="240" w:lineRule="auto"/>
              <w:jc w:val="center"/>
            </w:pPr>
          </w:p>
        </w:tc>
        <w:tc>
          <w:tcPr>
            <w:tcW w:w="1935" w:type="dxa"/>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环评要求</w:t>
            </w:r>
          </w:p>
        </w:tc>
        <w:tc>
          <w:tcPr>
            <w:tcW w:w="2022" w:type="dxa"/>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生活垃圾</w:t>
            </w:r>
          </w:p>
        </w:tc>
        <w:tc>
          <w:tcPr>
            <w:tcW w:w="1407"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2449</w:t>
            </w:r>
          </w:p>
        </w:tc>
        <w:tc>
          <w:tcPr>
            <w:tcW w:w="1935"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环卫统一清运</w:t>
            </w:r>
          </w:p>
        </w:tc>
        <w:tc>
          <w:tcPr>
            <w:tcW w:w="2022"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环卫统一清运</w:t>
            </w:r>
          </w:p>
        </w:tc>
      </w:tr>
    </w:tbl>
    <w:p>
      <w:pPr>
        <w:pStyle w:val="3"/>
        <w:spacing w:line="360" w:lineRule="auto"/>
        <w:rPr>
          <w:rFonts w:hint="eastAsia" w:ascii="宋体" w:hAnsi="宋体" w:eastAsia="宋体" w:cstheme="minorBidi"/>
          <w:b/>
          <w:bCs/>
          <w:kern w:val="2"/>
          <w:sz w:val="28"/>
          <w:szCs w:val="28"/>
          <w:lang w:val="en-US" w:eastAsia="zh-CN" w:bidi="ar-SA"/>
        </w:rPr>
      </w:pPr>
      <w:bookmarkStart w:id="137" w:name="_Toc24679"/>
      <w:bookmarkStart w:id="138" w:name="_Toc32566"/>
      <w:bookmarkStart w:id="139" w:name="_Toc29096"/>
      <w:bookmarkStart w:id="140" w:name="_Toc21164"/>
      <w:bookmarkStart w:id="141" w:name="_Toc18030"/>
      <w:bookmarkStart w:id="142" w:name="_Toc29475"/>
      <w:bookmarkStart w:id="143" w:name="_Toc11834"/>
      <w:r>
        <w:rPr>
          <w:rFonts w:hint="eastAsia" w:ascii="宋体" w:hAnsi="宋体" w:eastAsia="宋体" w:cstheme="minorBidi"/>
          <w:b/>
          <w:bCs/>
          <w:kern w:val="2"/>
          <w:sz w:val="28"/>
          <w:szCs w:val="28"/>
          <w:lang w:val="en-US" w:eastAsia="zh-CN" w:bidi="ar-SA"/>
        </w:rPr>
        <w:t>4.3环保设施投资及“三同时”落实情况</w:t>
      </w:r>
      <w:bookmarkEnd w:id="137"/>
      <w:bookmarkEnd w:id="138"/>
      <w:bookmarkEnd w:id="139"/>
      <w:bookmarkEnd w:id="140"/>
      <w:bookmarkEnd w:id="141"/>
      <w:bookmarkEnd w:id="142"/>
      <w:bookmarkEnd w:id="143"/>
    </w:p>
    <w:p>
      <w:pPr>
        <w:spacing w:line="360" w:lineRule="auto"/>
        <w:rPr>
          <w:rFonts w:hint="eastAsia" w:ascii="Times New Roman" w:hAnsi="Times New Roman"/>
          <w:color w:val="auto"/>
          <w:sz w:val="24"/>
          <w:szCs w:val="24"/>
        </w:rPr>
      </w:pPr>
      <w:r>
        <w:rPr>
          <w:rFonts w:hint="eastAsia" w:ascii="Times New Roman" w:hAnsi="Times New Roman"/>
          <w:color w:val="auto"/>
          <w:sz w:val="24"/>
          <w:szCs w:val="24"/>
        </w:rPr>
        <w:t>4.3.1环保设施投资</w:t>
      </w:r>
    </w:p>
    <w:p>
      <w:pPr>
        <w:spacing w:line="480" w:lineRule="atLeast"/>
        <w:ind w:firstLine="480" w:firstLineChars="200"/>
        <w:rPr>
          <w:rFonts w:hint="eastAsia" w:ascii="宋体" w:hAnsi="宋体" w:eastAsia="宋体"/>
          <w:color w:val="auto"/>
          <w:sz w:val="24"/>
          <w:szCs w:val="24"/>
        </w:rPr>
      </w:pPr>
      <w:r>
        <w:rPr>
          <w:rFonts w:hint="eastAsia" w:ascii="宋体" w:hAnsi="宋体" w:eastAsia="宋体"/>
          <w:color w:val="auto"/>
          <w:sz w:val="24"/>
          <w:szCs w:val="24"/>
          <w:lang w:val="en-US" w:eastAsia="zh-CN"/>
        </w:rPr>
        <w:t xml:space="preserve"> </w:t>
      </w:r>
      <w:r>
        <w:rPr>
          <w:rFonts w:hint="eastAsia" w:ascii="宋体" w:hAnsi="宋体" w:eastAsia="宋体"/>
          <w:color w:val="auto"/>
          <w:sz w:val="24"/>
          <w:szCs w:val="24"/>
          <w:lang w:eastAsia="zh-CN"/>
        </w:rPr>
        <w:t>项目</w:t>
      </w:r>
      <w:r>
        <w:rPr>
          <w:rFonts w:hint="eastAsia" w:ascii="宋体" w:hAnsi="宋体" w:eastAsia="宋体"/>
          <w:color w:val="auto"/>
          <w:sz w:val="24"/>
          <w:szCs w:val="24"/>
        </w:rPr>
        <w:t>投资总概算为</w:t>
      </w:r>
      <w:r>
        <w:rPr>
          <w:rFonts w:hint="eastAsia" w:ascii="宋体" w:hAnsi="宋体" w:eastAsia="宋体"/>
          <w:color w:val="auto"/>
          <w:sz w:val="24"/>
          <w:szCs w:val="24"/>
          <w:lang w:val="en-US" w:eastAsia="zh-CN"/>
        </w:rPr>
        <w:t>26000</w:t>
      </w:r>
      <w:r>
        <w:rPr>
          <w:rFonts w:hint="eastAsia" w:ascii="宋体" w:hAnsi="宋体" w:eastAsia="宋体"/>
          <w:color w:val="auto"/>
          <w:sz w:val="24"/>
          <w:szCs w:val="24"/>
        </w:rPr>
        <w:t>万元，其中环境保护投资总概算</w:t>
      </w:r>
      <w:r>
        <w:rPr>
          <w:rFonts w:hint="eastAsia" w:ascii="宋体" w:hAnsi="宋体" w:eastAsia="宋体"/>
          <w:color w:val="auto"/>
          <w:sz w:val="24"/>
          <w:szCs w:val="24"/>
          <w:lang w:val="en-US" w:eastAsia="zh-CN"/>
        </w:rPr>
        <w:t>970</w:t>
      </w:r>
      <w:r>
        <w:rPr>
          <w:rFonts w:hint="eastAsia" w:ascii="宋体" w:hAnsi="宋体" w:eastAsia="宋体"/>
          <w:color w:val="auto"/>
          <w:sz w:val="24"/>
          <w:szCs w:val="24"/>
        </w:rPr>
        <w:t>万元，占投资总概算的</w:t>
      </w:r>
      <w:r>
        <w:rPr>
          <w:rFonts w:hint="eastAsia" w:ascii="宋体" w:hAnsi="宋体" w:eastAsia="宋体"/>
          <w:color w:val="auto"/>
          <w:sz w:val="24"/>
          <w:szCs w:val="24"/>
          <w:lang w:val="en-US" w:eastAsia="zh-CN"/>
        </w:rPr>
        <w:t>3.7</w:t>
      </w:r>
      <w:r>
        <w:rPr>
          <w:rFonts w:hint="eastAsia" w:ascii="宋体" w:hAnsi="宋体" w:eastAsia="宋体"/>
          <w:color w:val="auto"/>
          <w:sz w:val="24"/>
          <w:szCs w:val="24"/>
        </w:rPr>
        <w:t>%。</w:t>
      </w:r>
    </w:p>
    <w:p>
      <w:pPr>
        <w:spacing w:line="360" w:lineRule="auto"/>
        <w:rPr>
          <w:rFonts w:hint="eastAsia" w:ascii="宋体" w:hAnsi="宋体" w:eastAsia="宋体" w:cs="宋体"/>
          <w:color w:val="auto"/>
          <w:sz w:val="24"/>
          <w:szCs w:val="24"/>
        </w:rPr>
      </w:pPr>
      <w:r>
        <w:rPr>
          <w:rFonts w:hint="eastAsia" w:ascii="Times New Roman" w:hAnsi="Times New Roman"/>
          <w:color w:val="auto"/>
          <w:sz w:val="24"/>
          <w:szCs w:val="24"/>
        </w:rPr>
        <w:t>4.3.2</w:t>
      </w:r>
      <w:r>
        <w:rPr>
          <w:rFonts w:hint="eastAsia" w:ascii="宋体" w:hAnsi="宋体" w:eastAsia="宋体" w:cs="宋体"/>
          <w:color w:val="auto"/>
          <w:sz w:val="24"/>
          <w:szCs w:val="24"/>
        </w:rPr>
        <w:t>“三同时”落实情况</w:t>
      </w:r>
    </w:p>
    <w:p>
      <w:pPr>
        <w:widowControl/>
        <w:spacing w:before="156" w:beforeLines="50" w:after="156" w:afterLines="50"/>
        <w:ind w:firstLine="142" w:firstLineChars="59"/>
        <w:jc w:val="center"/>
        <w:rPr>
          <w:rFonts w:ascii="宋体" w:hAnsi="宋体" w:eastAsia="宋体" w:cs="Times New Roman"/>
          <w:b/>
          <w:sz w:val="24"/>
          <w:szCs w:val="24"/>
        </w:rPr>
      </w:pPr>
      <w:r>
        <w:rPr>
          <w:rFonts w:hint="eastAsia" w:ascii="宋体" w:hAnsi="宋体" w:eastAsia="宋体" w:cs="Times New Roman"/>
          <w:b/>
          <w:sz w:val="24"/>
          <w:szCs w:val="24"/>
        </w:rPr>
        <w:t>表</w:t>
      </w:r>
      <w:r>
        <w:rPr>
          <w:rFonts w:hint="eastAsia" w:ascii="宋体" w:hAnsi="宋体" w:eastAsia="宋体" w:cs="Times New Roman"/>
          <w:b/>
          <w:sz w:val="24"/>
          <w:szCs w:val="24"/>
          <w:lang w:val="en-US" w:eastAsia="zh-CN"/>
        </w:rPr>
        <w:t>4-5</w:t>
      </w:r>
      <w:r>
        <w:rPr>
          <w:rFonts w:hint="eastAsia" w:ascii="宋体" w:hAnsi="宋体" w:eastAsia="宋体" w:cs="Times New Roman"/>
          <w:b/>
          <w:sz w:val="24"/>
          <w:szCs w:val="24"/>
        </w:rPr>
        <w:t xml:space="preserve"> </w:t>
      </w:r>
      <w:bookmarkStart w:id="144" w:name="_Hlk496992852"/>
      <w:r>
        <w:rPr>
          <w:rFonts w:hint="eastAsia" w:ascii="宋体" w:hAnsi="宋体" w:eastAsia="宋体" w:cs="Times New Roman"/>
          <w:b/>
          <w:sz w:val="24"/>
          <w:szCs w:val="24"/>
        </w:rPr>
        <w:t>环境保护“三同时”落实情况</w:t>
      </w:r>
      <w:bookmarkEnd w:id="144"/>
    </w:p>
    <w:tbl>
      <w:tblPr>
        <w:tblStyle w:val="35"/>
        <w:tblW w:w="8315" w:type="dxa"/>
        <w:jc w:val="center"/>
        <w:tblInd w:w="-102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615"/>
        <w:gridCol w:w="2060"/>
        <w:gridCol w:w="1777"/>
        <w:gridCol w:w="15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944" w:type="dxa"/>
            <w:gridSpan w:val="2"/>
            <w:vMerge w:val="restart"/>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生产设备</w:t>
            </w:r>
          </w:p>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/排放源</w:t>
            </w:r>
          </w:p>
        </w:tc>
        <w:tc>
          <w:tcPr>
            <w:tcW w:w="3837" w:type="dxa"/>
            <w:gridSpan w:val="2"/>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处理设施</w:t>
            </w:r>
          </w:p>
        </w:tc>
        <w:tc>
          <w:tcPr>
            <w:tcW w:w="1534" w:type="dxa"/>
            <w:vMerge w:val="restart"/>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落实</w:t>
            </w:r>
          </w:p>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944" w:type="dxa"/>
            <w:gridSpan w:val="2"/>
            <w:vMerge w:val="continue"/>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p>
        </w:tc>
        <w:tc>
          <w:tcPr>
            <w:tcW w:w="2060" w:type="dxa"/>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“环评”/初步设计要求</w:t>
            </w:r>
          </w:p>
        </w:tc>
        <w:tc>
          <w:tcPr>
            <w:tcW w:w="1777" w:type="dxa"/>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实际建设</w:t>
            </w:r>
          </w:p>
        </w:tc>
        <w:tc>
          <w:tcPr>
            <w:tcW w:w="1534" w:type="dxa"/>
            <w:vMerge w:val="continue"/>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废水</w:t>
            </w:r>
          </w:p>
        </w:tc>
        <w:tc>
          <w:tcPr>
            <w:tcW w:w="1615"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生活废水</w:t>
            </w:r>
          </w:p>
        </w:tc>
        <w:tc>
          <w:tcPr>
            <w:tcW w:w="2060"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化粪池+接管</w:t>
            </w:r>
          </w:p>
        </w:tc>
        <w:tc>
          <w:tcPr>
            <w:tcW w:w="1777"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化粪池+接管</w:t>
            </w:r>
          </w:p>
        </w:tc>
        <w:tc>
          <w:tcPr>
            <w:tcW w:w="1534"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废气</w:t>
            </w:r>
          </w:p>
        </w:tc>
        <w:tc>
          <w:tcPr>
            <w:tcW w:w="16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燃料废气</w:t>
            </w:r>
          </w:p>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厨房油烟</w:t>
            </w:r>
          </w:p>
        </w:tc>
        <w:tc>
          <w:tcPr>
            <w:tcW w:w="2060"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通过预留烟道于楼顶排入大气</w:t>
            </w:r>
          </w:p>
        </w:tc>
        <w:tc>
          <w:tcPr>
            <w:tcW w:w="1777"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通过预留烟道于楼顶排入大气 </w:t>
            </w:r>
          </w:p>
        </w:tc>
        <w:tc>
          <w:tcPr>
            <w:tcW w:w="1534"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1615"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水</w:t>
            </w:r>
            <w:r>
              <w:rPr>
                <w:rFonts w:hint="eastAsia" w:ascii="宋体" w:hAnsi="宋体" w:eastAsia="宋体"/>
                <w:color w:val="000000" w:themeColor="text1"/>
                <w:sz w:val="21"/>
                <w:szCs w:val="21"/>
                <w:lang w:eastAsia="zh-CN"/>
                <w14:textFill>
                  <w14:solidFill>
                    <w14:schemeClr w14:val="tx1"/>
                  </w14:solidFill>
                </w14:textFill>
              </w:rPr>
              <w:t>泵、排风机、变压器等</w:t>
            </w:r>
          </w:p>
        </w:tc>
        <w:tc>
          <w:tcPr>
            <w:tcW w:w="2060"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1777"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选用低噪声设备、采取</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降噪措施</w:t>
            </w:r>
          </w:p>
        </w:tc>
        <w:tc>
          <w:tcPr>
            <w:tcW w:w="1534"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固体废物</w:t>
            </w:r>
          </w:p>
        </w:tc>
        <w:tc>
          <w:tcPr>
            <w:tcW w:w="1615"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生活垃圾</w:t>
            </w:r>
            <w:r>
              <w:rPr>
                <w:rFonts w:hint="eastAsia" w:ascii="宋体" w:hAnsi="宋体" w:eastAsia="宋体"/>
                <w:color w:val="000000" w:themeColor="text1"/>
                <w:sz w:val="21"/>
                <w:szCs w:val="21"/>
                <w:lang w:val="en-US" w:eastAsia="zh-CN"/>
                <w14:textFill>
                  <w14:solidFill>
                    <w14:schemeClr w14:val="tx1"/>
                  </w14:solidFill>
                </w14:textFill>
              </w:rPr>
              <w:t xml:space="preserve"> </w:t>
            </w:r>
          </w:p>
        </w:tc>
        <w:tc>
          <w:tcPr>
            <w:tcW w:w="2060"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委托环卫部门处理</w:t>
            </w:r>
          </w:p>
        </w:tc>
        <w:tc>
          <w:tcPr>
            <w:tcW w:w="1777"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委托环卫部门处理</w:t>
            </w:r>
          </w:p>
        </w:tc>
        <w:tc>
          <w:tcPr>
            <w:tcW w:w="1534"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bl>
    <w:p>
      <w:pPr>
        <w:pStyle w:val="83"/>
        <w:spacing w:line="480" w:lineRule="atLeast"/>
        <w:jc w:val="both"/>
        <w:rPr>
          <w:rFonts w:ascii="宋体" w:hAnsi="宋体" w:eastAsia="宋体"/>
          <w:sz w:val="24"/>
          <w:szCs w:val="24"/>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spacing w:line="360" w:lineRule="auto"/>
      </w:pPr>
      <w:bookmarkStart w:id="145" w:name="_Toc21513"/>
      <w:bookmarkStart w:id="146" w:name="_Toc25797"/>
      <w:bookmarkStart w:id="147" w:name="_Toc31359"/>
      <w:bookmarkStart w:id="148" w:name="_Toc32279"/>
      <w:bookmarkStart w:id="149" w:name="_Toc30069"/>
      <w:bookmarkStart w:id="150" w:name="_Toc31722"/>
      <w:bookmarkStart w:id="151" w:name="_Toc496979030"/>
      <w:bookmarkStart w:id="152" w:name="_Toc497001467"/>
      <w:r>
        <w:rPr>
          <w:rFonts w:hint="eastAsia"/>
          <w:lang w:val="en-US" w:eastAsia="zh-CN"/>
        </w:rPr>
        <w:t>5</w:t>
      </w:r>
      <w:r>
        <w:rPr>
          <w:rFonts w:hint="eastAsia"/>
        </w:rPr>
        <w:t>环评主要结论及环评批复要求</w:t>
      </w:r>
      <w:bookmarkEnd w:id="145"/>
      <w:bookmarkEnd w:id="146"/>
      <w:bookmarkEnd w:id="147"/>
      <w:bookmarkEnd w:id="148"/>
      <w:bookmarkEnd w:id="149"/>
      <w:bookmarkEnd w:id="150"/>
    </w:p>
    <w:p>
      <w:pPr>
        <w:pStyle w:val="3"/>
        <w:spacing w:line="360" w:lineRule="auto"/>
        <w:rPr>
          <w:sz w:val="24"/>
          <w:szCs w:val="24"/>
        </w:rPr>
      </w:pPr>
      <w:bookmarkStart w:id="153" w:name="_Toc6335"/>
      <w:bookmarkStart w:id="154" w:name="_Toc13791"/>
      <w:bookmarkStart w:id="155" w:name="_Toc445"/>
      <w:bookmarkStart w:id="156" w:name="_Toc32258"/>
      <w:bookmarkStart w:id="157" w:name="_Toc31295"/>
      <w:bookmarkStart w:id="158" w:name="_Toc3039"/>
      <w:r>
        <w:rPr>
          <w:rFonts w:hint="eastAsia" w:ascii="宋体" w:hAnsi="宋体" w:eastAsia="宋体" w:cstheme="minorBidi"/>
          <w:b/>
          <w:bCs/>
          <w:kern w:val="2"/>
          <w:sz w:val="28"/>
          <w:szCs w:val="28"/>
          <w:lang w:val="en-US" w:eastAsia="zh-CN" w:bidi="ar-SA"/>
        </w:rPr>
        <w:t>5.1 建设项目环评报告表的主要结论与建议</w:t>
      </w:r>
      <w:bookmarkEnd w:id="153"/>
      <w:bookmarkEnd w:id="154"/>
      <w:bookmarkEnd w:id="155"/>
      <w:bookmarkEnd w:id="156"/>
      <w:bookmarkEnd w:id="157"/>
      <w:bookmarkEnd w:id="158"/>
    </w:p>
    <w:p>
      <w:pPr>
        <w:pStyle w:val="4"/>
        <w:spacing w:line="360" w:lineRule="auto"/>
        <w:rPr>
          <w:rFonts w:hint="eastAsia" w:ascii="宋体" w:hAnsi="宋体" w:eastAsia="宋体" w:cs="宋体"/>
        </w:rPr>
      </w:pPr>
      <w:r>
        <w:rPr>
          <w:rFonts w:hint="eastAsia" w:cs="宋体"/>
          <w:lang w:val="en-US" w:eastAsia="zh-CN"/>
        </w:rPr>
        <w:t>5</w:t>
      </w:r>
      <w:r>
        <w:rPr>
          <w:rFonts w:hint="eastAsia" w:ascii="宋体" w:hAnsi="宋体" w:eastAsia="宋体" w:cs="宋体"/>
        </w:rPr>
        <w:t>.1.1 主要结论</w:t>
      </w:r>
      <w:bookmarkEnd w:id="151"/>
      <w:bookmarkEnd w:id="152"/>
    </w:p>
    <w:p>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eastAsia="zh-CN"/>
        </w:rPr>
        <w:t>南京六合经济技术开发总公司在六合经济开发区</w:t>
      </w:r>
      <w:r>
        <w:rPr>
          <w:rFonts w:hint="eastAsia" w:ascii="宋体" w:hAnsi="宋体" w:eastAsia="宋体"/>
          <w:sz w:val="24"/>
          <w:szCs w:val="24"/>
          <w:lang w:val="en-US" w:eastAsia="zh-CN"/>
        </w:rPr>
        <w:t>新港湾路之西、龙须湖路之东、纬一路以南、龙华路以北地块进行七里花园三期拆迁安置房工程的建设，符合国家相关产业政策要求；从规划的相容性看，项目建设是符合当地城市规划要求的，在施工与运营过程落实本报告书提出的各项环保措施、生态保护措施和建议及要求的前提下，项目排放的污染物可达标排放，环境影响、生态影响较小；项目具有正面、积极的社会影响；项目污染物总量平衡方案可以得到落实；多数公众对项目的建设持支持态度，无人反对项目建设。</w:t>
      </w:r>
    </w:p>
    <w:p>
      <w:pPr>
        <w:spacing w:line="360" w:lineRule="auto"/>
        <w:ind w:firstLine="480" w:firstLineChars="200"/>
        <w:rPr>
          <w:rFonts w:ascii="宋体" w:hAnsi="宋体" w:eastAsia="宋体"/>
          <w:sz w:val="24"/>
          <w:szCs w:val="24"/>
        </w:rPr>
      </w:pPr>
      <w:r>
        <w:rPr>
          <w:rFonts w:hint="eastAsia" w:ascii="宋体" w:hAnsi="宋体" w:eastAsia="宋体"/>
          <w:sz w:val="24"/>
          <w:szCs w:val="24"/>
          <w:lang w:eastAsia="zh-CN"/>
        </w:rPr>
        <w:t>综上，</w:t>
      </w:r>
      <w:r>
        <w:rPr>
          <w:rFonts w:hint="eastAsia" w:ascii="宋体" w:hAnsi="宋体" w:eastAsia="宋体"/>
          <w:sz w:val="24"/>
          <w:szCs w:val="24"/>
        </w:rPr>
        <w:t>从环境保护的角度</w:t>
      </w:r>
      <w:r>
        <w:rPr>
          <w:rFonts w:hint="eastAsia" w:ascii="宋体" w:hAnsi="宋体" w:eastAsia="宋体"/>
          <w:sz w:val="24"/>
          <w:szCs w:val="24"/>
          <w:lang w:eastAsia="zh-CN"/>
        </w:rPr>
        <w:t>论证</w:t>
      </w:r>
      <w:r>
        <w:rPr>
          <w:rFonts w:hint="eastAsia" w:ascii="宋体" w:hAnsi="宋体" w:eastAsia="宋体"/>
          <w:sz w:val="24"/>
          <w:szCs w:val="24"/>
        </w:rPr>
        <w:t>，项目的建设可行。</w:t>
      </w:r>
    </w:p>
    <w:p>
      <w:pPr>
        <w:pStyle w:val="4"/>
        <w:spacing w:line="360" w:lineRule="auto"/>
      </w:pPr>
      <w:bookmarkStart w:id="159" w:name="_Toc497001468"/>
      <w:bookmarkStart w:id="160" w:name="_Toc496979031"/>
      <w:r>
        <w:rPr>
          <w:rFonts w:hint="eastAsia"/>
          <w:lang w:val="en-US" w:eastAsia="zh-CN"/>
        </w:rPr>
        <w:t>5</w:t>
      </w:r>
      <w:r>
        <w:t>.1.</w:t>
      </w:r>
      <w:r>
        <w:rPr>
          <w:rFonts w:hint="eastAsia"/>
        </w:rPr>
        <w:t>2 建议</w:t>
      </w:r>
      <w:bookmarkEnd w:id="159"/>
      <w:bookmarkEnd w:id="160"/>
    </w:p>
    <w:p>
      <w:pPr>
        <w:spacing w:line="360" w:lineRule="auto"/>
        <w:ind w:firstLine="480" w:firstLineChars="200"/>
        <w:rPr>
          <w:rFonts w:hint="eastAsia" w:ascii="Times New Roman" w:hAnsi="宋体" w:eastAsia="宋体" w:cs="Times New Roman"/>
          <w:sz w:val="24"/>
          <w:szCs w:val="24"/>
          <w:lang w:eastAsia="zh-CN"/>
        </w:rPr>
      </w:pPr>
      <w:r>
        <w:rPr>
          <w:rFonts w:hint="eastAsia" w:ascii="Times New Roman" w:hAnsi="宋体" w:eastAsia="宋体" w:cs="Times New Roman"/>
          <w:sz w:val="24"/>
          <w:szCs w:val="24"/>
        </w:rPr>
        <w:t>（</w:t>
      </w:r>
      <w:r>
        <w:rPr>
          <w:rFonts w:ascii="Times New Roman" w:hAnsi="宋体" w:eastAsia="宋体" w:cs="Times New Roman"/>
          <w:sz w:val="24"/>
          <w:szCs w:val="24"/>
        </w:rPr>
        <w:t>1）</w:t>
      </w:r>
      <w:r>
        <w:rPr>
          <w:rFonts w:hint="eastAsia" w:ascii="Times New Roman" w:hAnsi="宋体" w:eastAsia="宋体" w:cs="Times New Roman"/>
          <w:sz w:val="24"/>
          <w:szCs w:val="24"/>
          <w:lang w:eastAsia="zh-CN"/>
        </w:rPr>
        <w:t>进一步做好垃圾分类工作，尤其具有危险性的垃圾，如废旧电池等，应集中后送往环保局制定地点处理。</w:t>
      </w:r>
    </w:p>
    <w:p>
      <w:pPr>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rPr>
        <w:t>（</w:t>
      </w:r>
      <w:r>
        <w:rPr>
          <w:rFonts w:hint="eastAsia" w:ascii="Times New Roman" w:hAnsi="宋体" w:eastAsia="宋体" w:cs="Times New Roman"/>
          <w:sz w:val="24"/>
          <w:szCs w:val="24"/>
          <w:lang w:val="en-US" w:eastAsia="zh-CN"/>
        </w:rPr>
        <w:t>2</w:t>
      </w:r>
      <w:r>
        <w:rPr>
          <w:rFonts w:ascii="Times New Roman" w:hAnsi="宋体" w:eastAsia="宋体" w:cs="Times New Roman"/>
          <w:sz w:val="24"/>
          <w:szCs w:val="24"/>
        </w:rPr>
        <w:t>）</w:t>
      </w:r>
      <w:r>
        <w:rPr>
          <w:rFonts w:hint="eastAsia" w:ascii="Times New Roman" w:hAnsi="宋体" w:eastAsia="宋体" w:cs="Times New Roman"/>
          <w:sz w:val="24"/>
          <w:szCs w:val="24"/>
          <w:lang w:eastAsia="zh-CN"/>
        </w:rPr>
        <w:t>建设项目应尽可能做好绿化工作，尤其是沿街绿化，严禁占用绿化用地。建议在公共场地采用透水性地面铺设材料，一保证雨水渗入地下。小区的绿化建设应与周围环境相协调</w:t>
      </w:r>
      <w:r>
        <w:rPr>
          <w:rFonts w:hint="eastAsia" w:ascii="Times New Roman" w:hAnsi="宋体" w:eastAsia="宋体" w:cs="Times New Roman"/>
          <w:sz w:val="24"/>
          <w:szCs w:val="24"/>
          <w:lang w:val="en-US" w:eastAsia="zh-CN"/>
        </w:rPr>
        <w:t xml:space="preserve"> </w:t>
      </w:r>
    </w:p>
    <w:p>
      <w:pPr>
        <w:spacing w:line="360" w:lineRule="auto"/>
        <w:ind w:firstLine="480" w:firstLineChars="200"/>
        <w:rPr>
          <w:rFonts w:hint="eastAsia" w:ascii="Times New Roman" w:hAnsi="宋体" w:eastAsia="宋体" w:cs="Times New Roman"/>
          <w:sz w:val="24"/>
          <w:szCs w:val="24"/>
          <w:lang w:val="en-US" w:eastAsia="zh-CN"/>
        </w:rPr>
      </w:pPr>
      <w:r>
        <w:rPr>
          <w:rFonts w:hint="eastAsia" w:ascii="Times New Roman" w:hAnsi="宋体" w:eastAsia="宋体" w:cs="Times New Roman"/>
          <w:sz w:val="24"/>
          <w:szCs w:val="24"/>
        </w:rPr>
        <w:t>（</w:t>
      </w:r>
      <w:r>
        <w:rPr>
          <w:rFonts w:hint="eastAsia" w:ascii="Times New Roman" w:hAnsi="宋体" w:eastAsia="宋体" w:cs="Times New Roman"/>
          <w:sz w:val="24"/>
          <w:szCs w:val="24"/>
          <w:lang w:val="en-US" w:eastAsia="zh-CN"/>
        </w:rPr>
        <w:t>3</w:t>
      </w:r>
      <w:r>
        <w:rPr>
          <w:rFonts w:ascii="Times New Roman" w:hAnsi="宋体" w:eastAsia="宋体" w:cs="Times New Roman"/>
          <w:sz w:val="24"/>
          <w:szCs w:val="24"/>
        </w:rPr>
        <w:t>）</w:t>
      </w:r>
      <w:r>
        <w:rPr>
          <w:rFonts w:hint="eastAsia" w:ascii="Times New Roman" w:hAnsi="宋体" w:eastAsia="宋体" w:cs="Times New Roman"/>
          <w:sz w:val="24"/>
          <w:szCs w:val="24"/>
          <w:lang w:eastAsia="zh-CN"/>
        </w:rPr>
        <w:t>拟建区内大量的绿化面积要消耗大量的新鲜水资源，建议尽可能做好整个小区的节水措施，以减少水资源的浪费。</w:t>
      </w:r>
      <w:bookmarkStart w:id="161" w:name="_Toc14849"/>
      <w:bookmarkStart w:id="162" w:name="_Toc149"/>
      <w:bookmarkStart w:id="163" w:name="_Toc14525"/>
      <w:bookmarkStart w:id="164" w:name="_Toc497001469"/>
      <w:bookmarkStart w:id="165" w:name="_Toc17981"/>
      <w:bookmarkStart w:id="166" w:name="_Toc13213"/>
      <w:bookmarkStart w:id="167" w:name="_Toc31695"/>
      <w:bookmarkStart w:id="168" w:name="_Toc13072"/>
      <w:r>
        <w:rPr>
          <w:rFonts w:hint="eastAsia" w:ascii="Times New Roman" w:hAnsi="宋体" w:eastAsia="宋体" w:cs="Times New Roman"/>
          <w:sz w:val="24"/>
          <w:szCs w:val="24"/>
          <w:lang w:val="en-US" w:eastAsia="zh-CN"/>
        </w:rPr>
        <w:t xml:space="preserve"> </w:t>
      </w:r>
    </w:p>
    <w:p>
      <w:pPr>
        <w:spacing w:line="360" w:lineRule="auto"/>
        <w:rPr>
          <w:rFonts w:hint="eastAsia" w:ascii="宋体" w:hAnsi="宋体" w:eastAsia="宋体" w:cstheme="minorBidi"/>
          <w:b/>
          <w:bCs/>
          <w:kern w:val="2"/>
          <w:sz w:val="28"/>
          <w:szCs w:val="28"/>
          <w:lang w:val="en-US" w:eastAsia="zh-CN" w:bidi="ar-SA"/>
        </w:rPr>
      </w:pPr>
      <w:r>
        <w:rPr>
          <w:rFonts w:hint="eastAsia" w:ascii="宋体" w:hAnsi="宋体" w:eastAsia="宋体" w:cstheme="minorBidi"/>
          <w:b/>
          <w:bCs/>
          <w:kern w:val="2"/>
          <w:sz w:val="28"/>
          <w:szCs w:val="28"/>
          <w:lang w:val="en-US" w:eastAsia="zh-CN" w:bidi="ar-SA"/>
        </w:rPr>
        <w:t>5.2 审批部门审批意见</w:t>
      </w:r>
      <w:bookmarkEnd w:id="161"/>
      <w:bookmarkEnd w:id="162"/>
      <w:bookmarkEnd w:id="163"/>
      <w:bookmarkEnd w:id="164"/>
      <w:bookmarkEnd w:id="165"/>
      <w:bookmarkEnd w:id="166"/>
      <w:bookmarkEnd w:id="167"/>
      <w:bookmarkEnd w:id="168"/>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本项目于201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18</w:t>
      </w:r>
      <w:r>
        <w:rPr>
          <w:rFonts w:hint="eastAsia" w:ascii="宋体" w:hAnsi="宋体" w:eastAsia="宋体" w:cs="宋体"/>
          <w:color w:val="auto"/>
          <w:sz w:val="24"/>
          <w:szCs w:val="24"/>
        </w:rPr>
        <w:t>日由</w:t>
      </w:r>
      <w:r>
        <w:rPr>
          <w:rFonts w:hint="eastAsia" w:ascii="宋体" w:hAnsi="宋体" w:eastAsia="宋体" w:cs="宋体"/>
          <w:color w:val="auto"/>
          <w:sz w:val="24"/>
          <w:szCs w:val="24"/>
          <w:lang w:eastAsia="zh-CN"/>
        </w:rPr>
        <w:t>南京</w:t>
      </w:r>
      <w:r>
        <w:rPr>
          <w:rFonts w:hint="eastAsia" w:ascii="宋体" w:hAnsi="宋体" w:eastAsia="宋体" w:cs="宋体"/>
          <w:color w:val="auto"/>
          <w:sz w:val="24"/>
          <w:szCs w:val="24"/>
        </w:rPr>
        <w:t>市</w:t>
      </w:r>
      <w:r>
        <w:rPr>
          <w:rFonts w:hint="eastAsia" w:ascii="宋体" w:hAnsi="宋体" w:eastAsia="宋体" w:cs="宋体"/>
          <w:color w:val="auto"/>
          <w:sz w:val="24"/>
          <w:szCs w:val="24"/>
          <w:lang w:eastAsia="zh-CN"/>
        </w:rPr>
        <w:t>六合区</w:t>
      </w:r>
      <w:r>
        <w:rPr>
          <w:rFonts w:hint="eastAsia" w:ascii="宋体" w:hAnsi="宋体" w:eastAsia="宋体" w:cs="宋体"/>
          <w:color w:val="auto"/>
          <w:sz w:val="24"/>
          <w:szCs w:val="24"/>
        </w:rPr>
        <w:t>环境保护局审批通过，并出具审批意见。其批复如下：</w:t>
      </w:r>
    </w:p>
    <w:p>
      <w:pPr>
        <w:numPr>
          <w:ilvl w:val="0"/>
          <w:numId w:val="0"/>
        </w:numPr>
        <w:spacing w:line="360" w:lineRule="auto"/>
        <w:ind w:firstLine="480" w:firstLineChars="200"/>
        <w:rPr>
          <w:rFonts w:hint="eastAsia" w:ascii="宋体" w:hAnsi="宋体" w:eastAsia="宋体" w:cs="宋体"/>
          <w:color w:val="auto"/>
          <w:sz w:val="24"/>
          <w:szCs w:val="24"/>
          <w:lang w:eastAsia="zh-CN"/>
        </w:rPr>
      </w:pPr>
      <w:bookmarkStart w:id="169" w:name="_Toc20243"/>
      <w:bookmarkStart w:id="170" w:name="_Toc497001472"/>
      <w:bookmarkStart w:id="171" w:name="_Toc30660"/>
      <w:r>
        <w:rPr>
          <w:rFonts w:hint="eastAsia" w:ascii="宋体" w:hAnsi="宋体" w:eastAsia="宋体" w:cs="宋体"/>
          <w:color w:val="auto"/>
          <w:sz w:val="24"/>
          <w:szCs w:val="24"/>
          <w:lang w:eastAsia="zh-CN"/>
        </w:rPr>
        <w:t>一、该项目地址位于六合区经济开发区新港湾路之西、龙须湖路之东、纬一路以南、龙华路以北地块，总用地面积</w:t>
      </w:r>
      <w:r>
        <w:rPr>
          <w:rFonts w:hint="eastAsia" w:ascii="宋体" w:hAnsi="宋体" w:eastAsia="宋体" w:cs="宋体"/>
          <w:color w:val="auto"/>
          <w:sz w:val="24"/>
          <w:szCs w:val="24"/>
          <w:lang w:val="en-US" w:eastAsia="zh-CN"/>
        </w:rPr>
        <w:t>126756.43m</w:t>
      </w:r>
      <w:r>
        <w:rPr>
          <w:rFonts w:hint="eastAsia" w:ascii="宋体" w:hAnsi="宋体" w:eastAsia="宋体" w:cs="宋体"/>
          <w:color w:val="auto"/>
          <w:sz w:val="24"/>
          <w:szCs w:val="24"/>
          <w:vertAlign w:val="superscript"/>
          <w:lang w:val="en-US" w:eastAsia="zh-CN"/>
        </w:rPr>
        <w:t>2</w:t>
      </w:r>
      <w:r>
        <w:rPr>
          <w:rFonts w:hint="eastAsia" w:ascii="宋体" w:hAnsi="宋体" w:eastAsia="宋体" w:cs="宋体"/>
          <w:color w:val="auto"/>
          <w:sz w:val="24"/>
          <w:szCs w:val="24"/>
          <w:lang w:val="en-US" w:eastAsia="zh-CN"/>
        </w:rPr>
        <w:t>，总建筑面积183910m</w:t>
      </w:r>
      <w:r>
        <w:rPr>
          <w:rFonts w:hint="eastAsia" w:ascii="宋体" w:hAnsi="宋体" w:eastAsia="宋体" w:cs="宋体"/>
          <w:color w:val="auto"/>
          <w:sz w:val="24"/>
          <w:szCs w:val="24"/>
          <w:vertAlign w:val="superscript"/>
          <w:lang w:val="en-US" w:eastAsia="zh-CN"/>
        </w:rPr>
        <w:t>2</w:t>
      </w:r>
      <w:r>
        <w:rPr>
          <w:rFonts w:hint="eastAsia" w:ascii="宋体" w:hAnsi="宋体" w:eastAsia="宋体" w:cs="宋体"/>
          <w:color w:val="auto"/>
          <w:sz w:val="24"/>
          <w:szCs w:val="24"/>
          <w:lang w:val="en-US" w:eastAsia="zh-CN"/>
        </w:rPr>
        <w:t>，建设</w:t>
      </w:r>
      <w:r>
        <w:rPr>
          <w:rFonts w:hint="eastAsia" w:ascii="宋体" w:hAnsi="宋体" w:eastAsia="宋体"/>
          <w:color w:val="auto"/>
          <w:sz w:val="24"/>
          <w:szCs w:val="24"/>
          <w:lang w:val="en-US" w:eastAsia="zh-CN"/>
        </w:rPr>
        <w:t>44栋6层住宅，并配套建设商业用房、社区中心、地面停车场、垃圾收集点、小区道路等</w:t>
      </w:r>
      <w:r>
        <w:rPr>
          <w:rFonts w:hint="eastAsia" w:ascii="宋体" w:hAnsi="宋体" w:eastAsia="宋体" w:cs="宋体"/>
          <w:color w:val="auto"/>
          <w:sz w:val="24"/>
          <w:szCs w:val="24"/>
          <w:lang w:eastAsia="zh-CN"/>
        </w:rPr>
        <w:t>。</w:t>
      </w:r>
    </w:p>
    <w:p>
      <w:pPr>
        <w:numPr>
          <w:ilvl w:val="0"/>
          <w:numId w:val="0"/>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二、根据环评报告，该项目已取得六合区发改局“六发改投函（</w:t>
      </w:r>
      <w:r>
        <w:rPr>
          <w:rFonts w:hint="eastAsia" w:ascii="宋体" w:hAnsi="宋体" w:eastAsia="宋体" w:cs="宋体"/>
          <w:color w:val="auto"/>
          <w:sz w:val="24"/>
          <w:szCs w:val="24"/>
          <w:lang w:val="en-US" w:eastAsia="zh-CN"/>
        </w:rPr>
        <w:t>2010</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39号</w:t>
      </w:r>
      <w:r>
        <w:rPr>
          <w:rFonts w:hint="eastAsia" w:ascii="宋体" w:hAnsi="宋体" w:eastAsia="宋体" w:cs="宋体"/>
          <w:color w:val="auto"/>
          <w:sz w:val="24"/>
          <w:szCs w:val="24"/>
          <w:lang w:eastAsia="zh-CN"/>
        </w:rPr>
        <w:t>”、南京市规划局“建设项目选址意见书”等文件，项目符合国家及地方产业政策，符合六合经济开发区总体规划。在落实报告书提出的各项污染防治措施的提前下，环境不利影响可以得到一定缓解和控制，该项目建设具备环境可行性。</w:t>
      </w:r>
    </w:p>
    <w:p>
      <w:pPr>
        <w:numPr>
          <w:ilvl w:val="0"/>
          <w:numId w:val="0"/>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三、同意专家评审组对该报告书的评审意见，修改后的报告书可作为项目工程设计和环境管理的依据。</w:t>
      </w:r>
    </w:p>
    <w:p>
      <w:pPr>
        <w:numPr>
          <w:ilvl w:val="0"/>
          <w:numId w:val="0"/>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四、在项目工程设计、建设和运行管理中，应重点做好以下工作：</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排水实行雨污分流制，设雨污水排口各一个。雨水经收集后接入六合经济开发区雨水管网；商业房废水和小区居民生活污水等一并经有效处理后接入六合经济开发区污水管网，执行《污水排入城市下水道水质标准》（CJ343-2010）中B等级标准和六合区污水处理厂接管标准。</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2.商业用房位于住宅楼1层，不得设置餐饮、KTV等具有高噪音或明显异味扰民的项目。该商业用房进驻具体项目时须按规定另行办理环保审批手续。</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3.临交通道路一侧住房应采取有效降噪措施，减轻交通噪声对居民的影响，确保项目居民住房间内达到相应的声环境标准。</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4.合理设置小区垃圾收集点位置，生活垃圾应做到分类收集、综合利用，无法综合利用的送城市垃圾处理场集中处理。</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落实施工期扬尘污染防治措施。工地应采取围挡、洒水等扬尘控制措施，易产生扬尘物料堆放点应落实防尘防淋措施。合理安排施工机械位置和施工时间。项目开工前须到我局办理建筑施工环保申报登记手续，夜间施工需办理夜间施工审批手续。</w:t>
      </w:r>
    </w:p>
    <w:p>
      <w:pPr>
        <w:numPr>
          <w:ilvl w:val="0"/>
          <w:numId w:val="0"/>
        </w:numPr>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CN"/>
        </w:rPr>
        <w:t>四、项目建设须严格执行配套建设的环境保护设施</w:t>
      </w:r>
      <w:r>
        <w:rPr>
          <w:rFonts w:hint="eastAsia" w:ascii="宋体" w:hAnsi="宋体" w:eastAsia="宋体" w:cs="宋体"/>
          <w:color w:val="auto"/>
          <w:kern w:val="0"/>
          <w:sz w:val="24"/>
          <w:szCs w:val="24"/>
          <w:lang w:val="en-US" w:eastAsia="zh-CN"/>
        </w:rPr>
        <w:t>与主体工程同时设计、同时施工，同时投产使用的环境保护“三同时”制度。商业用房启用必须达到噪声、废气不扰民要求，工程竣工后须报经我局核准后方可启用。</w:t>
      </w:r>
    </w:p>
    <w:p>
      <w:pPr>
        <w:numPr>
          <w:ilvl w:val="0"/>
          <w:numId w:val="0"/>
        </w:numPr>
        <w:spacing w:line="360" w:lineRule="auto"/>
        <w:ind w:firstLine="480" w:firstLineChars="200"/>
        <w:rPr>
          <w:rFonts w:hint="eastAsia"/>
          <w:color w:val="auto"/>
        </w:rPr>
      </w:pPr>
      <w:r>
        <w:rPr>
          <w:rFonts w:hint="eastAsia" w:ascii="宋体" w:hAnsi="宋体" w:eastAsia="宋体" w:cs="宋体"/>
          <w:color w:val="auto"/>
          <w:kern w:val="0"/>
          <w:sz w:val="24"/>
          <w:szCs w:val="24"/>
          <w:lang w:val="zh-CN"/>
        </w:rPr>
        <w:t>五、本批复自下达之日起，项目的性质、规模、地点、采用的生产工艺或者防治污染、防止生态破坏的措施等发生重大变动的，或本项目五年后方开工建设的，</w:t>
      </w:r>
      <w:r>
        <w:rPr>
          <w:rFonts w:hint="eastAsia" w:ascii="宋体" w:hAnsi="宋体" w:eastAsia="宋体" w:cs="宋体"/>
          <w:color w:val="auto"/>
          <w:kern w:val="0"/>
          <w:sz w:val="24"/>
          <w:szCs w:val="24"/>
          <w:lang w:val="en-US" w:eastAsia="zh-CN"/>
        </w:rPr>
        <w:t>须重新报批环境影响评价文件。在项目建设、运行过程中产生不符合经审批的环境影响评价文件的情形的，建设单位应当组织环境影响后评价。</w:t>
      </w:r>
    </w:p>
    <w:p>
      <w:pPr>
        <w:pStyle w:val="2"/>
        <w:spacing w:line="360" w:lineRule="auto"/>
        <w:rPr>
          <w:rFonts w:hint="eastAsia" w:cs="宋体"/>
          <w:lang w:val="en-US" w:eastAsia="zh-CN"/>
        </w:rPr>
      </w:pPr>
      <w:bookmarkStart w:id="172" w:name="_Toc28695"/>
      <w:bookmarkStart w:id="173" w:name="_Toc21579"/>
      <w:bookmarkStart w:id="174" w:name="_Toc16485"/>
      <w:bookmarkStart w:id="175" w:name="_Toc30807"/>
      <w:bookmarkStart w:id="176" w:name="_Toc20951"/>
    </w:p>
    <w:p>
      <w:pPr>
        <w:pStyle w:val="2"/>
        <w:spacing w:line="360" w:lineRule="auto"/>
        <w:rPr>
          <w:rFonts w:hint="eastAsia" w:cs="宋体"/>
          <w:lang w:val="en-US" w:eastAsia="zh-CN"/>
        </w:rPr>
      </w:pPr>
    </w:p>
    <w:p>
      <w:pPr>
        <w:pStyle w:val="2"/>
        <w:spacing w:line="360" w:lineRule="auto"/>
        <w:rPr>
          <w:rFonts w:hint="eastAsia" w:cs="宋体"/>
          <w:lang w:val="en-US" w:eastAsia="zh-CN"/>
        </w:rPr>
      </w:pPr>
    </w:p>
    <w:p>
      <w:pPr>
        <w:pStyle w:val="2"/>
        <w:spacing w:line="360" w:lineRule="auto"/>
        <w:rPr>
          <w:rFonts w:hint="eastAsia" w:ascii="宋体" w:hAnsi="宋体" w:eastAsia="宋体" w:cs="宋体"/>
        </w:rPr>
      </w:pPr>
      <w:r>
        <w:rPr>
          <w:rFonts w:hint="eastAsia" w:cs="宋体"/>
          <w:lang w:val="en-US" w:eastAsia="zh-CN"/>
        </w:rPr>
        <w:t>6</w:t>
      </w:r>
      <w:r>
        <w:rPr>
          <w:rFonts w:hint="eastAsia" w:ascii="宋体" w:hAnsi="宋体" w:eastAsia="宋体" w:cs="宋体"/>
        </w:rPr>
        <w:t xml:space="preserve"> 验收</w:t>
      </w:r>
      <w:bookmarkEnd w:id="169"/>
      <w:bookmarkEnd w:id="170"/>
      <w:bookmarkEnd w:id="171"/>
      <w:r>
        <w:rPr>
          <w:rFonts w:hint="eastAsia" w:cs="宋体"/>
          <w:lang w:eastAsia="zh-CN"/>
        </w:rPr>
        <w:t>执行标准</w:t>
      </w:r>
      <w:bookmarkEnd w:id="172"/>
      <w:bookmarkEnd w:id="173"/>
      <w:bookmarkEnd w:id="174"/>
      <w:bookmarkEnd w:id="175"/>
      <w:bookmarkEnd w:id="176"/>
    </w:p>
    <w:p>
      <w:pPr>
        <w:pStyle w:val="3"/>
        <w:spacing w:line="360" w:lineRule="auto"/>
        <w:rPr>
          <w:rFonts w:hint="eastAsia" w:ascii="宋体" w:hAnsi="宋体" w:eastAsia="宋体" w:cs="宋体"/>
        </w:rPr>
      </w:pPr>
      <w:bookmarkStart w:id="177" w:name="_Toc11715"/>
      <w:bookmarkStart w:id="178" w:name="_Toc6262"/>
      <w:bookmarkStart w:id="179" w:name="_Toc16725"/>
      <w:bookmarkStart w:id="180" w:name="_Toc16960"/>
      <w:bookmarkStart w:id="181" w:name="_Toc4346"/>
      <w:r>
        <w:rPr>
          <w:rFonts w:hint="eastAsia" w:cs="宋体"/>
          <w:lang w:val="en-US" w:eastAsia="zh-CN"/>
        </w:rPr>
        <w:t>6</w:t>
      </w:r>
      <w:r>
        <w:rPr>
          <w:rFonts w:hint="eastAsia" w:ascii="宋体" w:hAnsi="宋体" w:eastAsia="宋体" w:cs="宋体"/>
        </w:rPr>
        <w:t>.</w:t>
      </w:r>
      <w:r>
        <w:rPr>
          <w:rFonts w:hint="eastAsia" w:cs="宋体"/>
          <w:lang w:val="en-US" w:eastAsia="zh-CN"/>
        </w:rPr>
        <w:t>1</w:t>
      </w:r>
      <w:r>
        <w:rPr>
          <w:rFonts w:hint="eastAsia" w:ascii="宋体" w:hAnsi="宋体" w:eastAsia="宋体" w:cs="宋体"/>
        </w:rPr>
        <w:t xml:space="preserve"> </w:t>
      </w:r>
      <w:r>
        <w:rPr>
          <w:rFonts w:hint="eastAsia" w:cs="宋体"/>
          <w:lang w:eastAsia="zh-CN"/>
        </w:rPr>
        <w:t>噪声执行标准</w:t>
      </w:r>
      <w:bookmarkEnd w:id="177"/>
      <w:bookmarkEnd w:id="178"/>
      <w:bookmarkEnd w:id="179"/>
      <w:bookmarkEnd w:id="180"/>
      <w:bookmarkEnd w:id="181"/>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rPr>
        <w:t>运营期噪声执行《工业企业厂界环境噪声排放标准》（GB12348-2008）2类标准要求标准值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见表</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p>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 xml:space="preserve">  厂界噪声排放标准</w:t>
      </w:r>
    </w:p>
    <w:tbl>
      <w:tblPr>
        <w:tblStyle w:val="35"/>
        <w:tblW w:w="78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246"/>
        <w:gridCol w:w="1246"/>
        <w:gridCol w:w="1635"/>
        <w:gridCol w:w="1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tcBorders>
              <w:tl2br w:val="nil"/>
              <w:tr2bl w:val="nil"/>
            </w:tcBorders>
            <w:vAlign w:val="center"/>
          </w:tcPr>
          <w:p>
            <w:pPr>
              <w:pStyle w:val="23"/>
              <w:spacing w:line="360" w:lineRule="auto"/>
              <w:ind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环境要素</w:t>
            </w:r>
          </w:p>
        </w:tc>
        <w:tc>
          <w:tcPr>
            <w:tcW w:w="1246"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类别</w:t>
            </w:r>
          </w:p>
        </w:tc>
        <w:tc>
          <w:tcPr>
            <w:tcW w:w="1246"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时段</w:t>
            </w:r>
          </w:p>
        </w:tc>
        <w:tc>
          <w:tcPr>
            <w:tcW w:w="1635"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标准值</w:t>
            </w:r>
          </w:p>
        </w:tc>
        <w:tc>
          <w:tcPr>
            <w:tcW w:w="1713"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bCs/>
                <w:color w:val="auto"/>
                <w:szCs w:val="21"/>
              </w:rPr>
              <w:t>厂界环境</w:t>
            </w:r>
          </w:p>
        </w:tc>
        <w:tc>
          <w:tcPr>
            <w:tcW w:w="1246"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2类</w:t>
            </w:r>
          </w:p>
        </w:tc>
        <w:tc>
          <w:tcPr>
            <w:tcW w:w="1246"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昼间</w:t>
            </w:r>
          </w:p>
        </w:tc>
        <w:tc>
          <w:tcPr>
            <w:tcW w:w="1635"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60</w:t>
            </w:r>
          </w:p>
        </w:tc>
        <w:tc>
          <w:tcPr>
            <w:tcW w:w="1713"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bCs/>
                <w:color w:val="auto"/>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c>
          <w:tcPr>
            <w:tcW w:w="1246"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c>
          <w:tcPr>
            <w:tcW w:w="1246"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夜间</w:t>
            </w:r>
          </w:p>
        </w:tc>
        <w:tc>
          <w:tcPr>
            <w:tcW w:w="1635"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50</w:t>
            </w:r>
          </w:p>
        </w:tc>
        <w:tc>
          <w:tcPr>
            <w:tcW w:w="1713"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r>
    </w:tbl>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bookmarkStart w:id="182" w:name="_Toc26157"/>
    </w:p>
    <w:p>
      <w:pPr>
        <w:pStyle w:val="2"/>
        <w:spacing w:line="360" w:lineRule="auto"/>
        <w:rPr>
          <w:rFonts w:hint="eastAsia"/>
        </w:rPr>
      </w:pPr>
      <w:bookmarkStart w:id="183" w:name="_Toc32524"/>
      <w:bookmarkStart w:id="184" w:name="_Toc29984"/>
      <w:bookmarkStart w:id="185" w:name="_Toc689"/>
      <w:bookmarkStart w:id="186" w:name="_Toc22824"/>
      <w:r>
        <w:rPr>
          <w:rFonts w:hint="eastAsia"/>
          <w:lang w:eastAsia="zh-CN"/>
        </w:rPr>
        <w:t>7</w:t>
      </w:r>
      <w:r>
        <w:rPr>
          <w:rFonts w:hint="eastAsia"/>
        </w:rPr>
        <w:t>验收监测内容</w:t>
      </w:r>
      <w:bookmarkEnd w:id="182"/>
      <w:bookmarkEnd w:id="183"/>
      <w:bookmarkEnd w:id="184"/>
      <w:bookmarkEnd w:id="185"/>
      <w:bookmarkEnd w:id="186"/>
    </w:p>
    <w:p>
      <w:pPr>
        <w:pStyle w:val="3"/>
        <w:spacing w:line="360" w:lineRule="auto"/>
        <w:rPr>
          <w:rFonts w:hint="eastAsia" w:cs="宋体"/>
          <w:szCs w:val="22"/>
          <w:lang w:val="en-US" w:eastAsia="zh-CN"/>
        </w:rPr>
      </w:pPr>
      <w:bookmarkStart w:id="187" w:name="_Toc9888"/>
      <w:bookmarkStart w:id="188" w:name="_Toc401"/>
      <w:bookmarkStart w:id="189" w:name="_Toc30949"/>
      <w:bookmarkStart w:id="190" w:name="_Toc31873"/>
      <w:bookmarkStart w:id="191" w:name="_Toc167"/>
      <w:bookmarkStart w:id="192" w:name="_Toc6035"/>
      <w:bookmarkStart w:id="193" w:name="_Toc14819"/>
      <w:r>
        <w:rPr>
          <w:rFonts w:hint="eastAsia" w:cs="宋体"/>
          <w:szCs w:val="22"/>
          <w:lang w:val="en-US" w:eastAsia="zh-CN"/>
        </w:rPr>
        <w:t>7.1环境保护设施调试效果</w:t>
      </w:r>
      <w:bookmarkEnd w:id="187"/>
      <w:bookmarkEnd w:id="188"/>
      <w:bookmarkEnd w:id="189"/>
      <w:bookmarkEnd w:id="190"/>
      <w:bookmarkEnd w:id="191"/>
      <w:bookmarkEnd w:id="192"/>
      <w:bookmarkEnd w:id="193"/>
    </w:p>
    <w:p>
      <w:pPr>
        <w:spacing w:line="360" w:lineRule="auto"/>
        <w:ind w:firstLine="480" w:firstLineChars="200"/>
        <w:rPr>
          <w:sz w:val="24"/>
          <w:szCs w:val="24"/>
        </w:rPr>
      </w:pPr>
      <w:r>
        <w:rPr>
          <w:rFonts w:hint="eastAsia"/>
          <w:sz w:val="24"/>
          <w:szCs w:val="24"/>
        </w:rPr>
        <w:t>此次竣工验收监测是对</w:t>
      </w:r>
      <w:r>
        <w:rPr>
          <w:rFonts w:hint="eastAsia" w:ascii="宋体" w:hAnsi="宋体" w:eastAsia="宋体"/>
          <w:sz w:val="24"/>
          <w:szCs w:val="24"/>
          <w:lang w:eastAsia="zh-CN"/>
        </w:rPr>
        <w:t>南京六合经济技术开发总公司</w:t>
      </w:r>
      <w:r>
        <w:rPr>
          <w:rFonts w:hint="eastAsia" w:ascii="宋体" w:hAnsi="宋体" w:eastAsia="宋体"/>
          <w:sz w:val="24"/>
          <w:szCs w:val="24"/>
          <w:lang w:val="en-US" w:eastAsia="zh-CN"/>
        </w:rPr>
        <w:t>七里花园三期拆迁安置房工程</w:t>
      </w:r>
      <w:r>
        <w:rPr>
          <w:rFonts w:hint="eastAsia" w:eastAsia="宋体"/>
          <w:sz w:val="24"/>
          <w:szCs w:val="24"/>
          <w:lang w:eastAsia="zh-CN"/>
        </w:rPr>
        <w:t>新建</w:t>
      </w:r>
      <w:r>
        <w:rPr>
          <w:rFonts w:hint="eastAsia" w:ascii="宋体" w:hAnsi="宋体"/>
          <w:color w:val="auto"/>
          <w:sz w:val="24"/>
          <w:szCs w:val="24"/>
          <w:lang w:val="en-US" w:eastAsia="zh-CN"/>
        </w:rPr>
        <w:t>项目</w:t>
      </w:r>
      <w:r>
        <w:rPr>
          <w:rFonts w:hint="eastAsia"/>
          <w:sz w:val="24"/>
          <w:szCs w:val="24"/>
        </w:rPr>
        <w:t>环保设施的建设、运行和管理进行全面考核，对环保设施的处理效果和排污状况进行现场监测，以检查各种污染防治措施是否达到设计能力和预期效果，并评价其污染物排放是否符合国家标准。通过对各类污染物达标排放及各类污染治理设施去除效率的监测，来说明环境保护设施调试效果，具体监测内容如下：</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7.1.1废水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本次验收</w:t>
      </w:r>
      <w:r>
        <w:rPr>
          <w:rFonts w:hint="eastAsia" w:ascii="宋体" w:hAnsi="宋体" w:eastAsia="宋体" w:cs="宋体"/>
          <w:sz w:val="24"/>
          <w:szCs w:val="24"/>
        </w:rPr>
        <w:t>生活废水经城市污水收集管网收集后送至</w:t>
      </w:r>
      <w:r>
        <w:rPr>
          <w:rFonts w:hint="eastAsia" w:ascii="宋体" w:hAnsi="宋体" w:eastAsia="宋体" w:cs="宋体"/>
          <w:sz w:val="24"/>
          <w:szCs w:val="24"/>
          <w:lang w:val="en-US" w:eastAsia="zh-CN"/>
        </w:rPr>
        <w:t>雄州污水处理厂</w:t>
      </w:r>
      <w:r>
        <w:rPr>
          <w:rFonts w:hint="eastAsia" w:ascii="宋体" w:hAnsi="宋体" w:eastAsia="宋体" w:cs="宋体"/>
          <w:sz w:val="24"/>
          <w:szCs w:val="24"/>
        </w:rPr>
        <w:t>处理。根据《关于对部分污水纳管项目竣工环保验收不再实施废水监测的通知》（南京市环境保护局，宁环办[2017]91号）要求，本次验收暂不监测废水。</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7.1.2废气</w:t>
      </w:r>
    </w:p>
    <w:p>
      <w:pPr>
        <w:pStyle w:val="4"/>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Theme="minorEastAsia" w:cstheme="minorBidi"/>
          <w:color w:val="auto"/>
          <w:kern w:val="2"/>
          <w:sz w:val="24"/>
          <w:szCs w:val="24"/>
          <w:lang w:val="en-US" w:eastAsia="zh-CN" w:bidi="ar-SA"/>
        </w:rPr>
        <w:t>本项目</w:t>
      </w:r>
      <w:r>
        <w:rPr>
          <w:rFonts w:hint="eastAsia" w:ascii="宋体" w:hAnsi="宋体" w:eastAsia="宋体" w:cs="宋体"/>
          <w:sz w:val="24"/>
          <w:szCs w:val="24"/>
          <w:lang w:val="en-US" w:eastAsia="zh-CN"/>
        </w:rPr>
        <w:t>该项目营运期产生的废气主要</w:t>
      </w:r>
      <w:r>
        <w:rPr>
          <w:rFonts w:hint="eastAsia" w:cs="宋体"/>
          <w:sz w:val="24"/>
          <w:szCs w:val="24"/>
          <w:lang w:val="en-US" w:eastAsia="zh-CN"/>
        </w:rPr>
        <w:t>是燃料废气、汽车尾气、厨房油烟、垃圾收集点恶臭，均以无组织形式排放,</w:t>
      </w:r>
      <w:r>
        <w:rPr>
          <w:rFonts w:hint="eastAsia" w:ascii="宋体" w:hAnsi="宋体" w:eastAsia="宋体" w:cs="宋体"/>
          <w:color w:val="auto"/>
          <w:sz w:val="24"/>
          <w:lang w:val="en-US" w:eastAsia="zh-CN"/>
        </w:rPr>
        <w:t>对环境影响轻微，故未对废气进行监测。</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w:t>
      </w:r>
      <w:bookmarkStart w:id="194" w:name="_Toc255480154"/>
      <w:bookmarkStart w:id="195" w:name="_Toc161027968"/>
      <w:r>
        <w:rPr>
          <w:rFonts w:hint="eastAsia" w:ascii="宋体" w:hAnsi="宋体" w:eastAsiaTheme="minorEastAsia" w:cstheme="minorBidi"/>
          <w:color w:val="auto"/>
          <w:kern w:val="2"/>
          <w:sz w:val="24"/>
          <w:szCs w:val="24"/>
          <w:lang w:val="en-US" w:eastAsia="zh-CN" w:bidi="ar-SA"/>
        </w:rPr>
        <w:t>1.</w:t>
      </w:r>
      <w:r>
        <w:rPr>
          <w:rFonts w:hint="eastAsia" w:ascii="宋体" w:hAnsi="宋体" w:cstheme="minorBidi"/>
          <w:color w:val="auto"/>
          <w:kern w:val="2"/>
          <w:sz w:val="24"/>
          <w:szCs w:val="24"/>
          <w:lang w:val="en-US" w:eastAsia="zh-CN" w:bidi="ar-SA"/>
        </w:rPr>
        <w:t>3</w:t>
      </w:r>
      <w:r>
        <w:rPr>
          <w:rFonts w:hint="eastAsia" w:ascii="宋体" w:hAnsi="宋体" w:eastAsiaTheme="minorEastAsia" w:cstheme="minorBidi"/>
          <w:color w:val="auto"/>
          <w:kern w:val="2"/>
          <w:sz w:val="24"/>
          <w:szCs w:val="24"/>
          <w:lang w:val="en-US" w:eastAsia="zh-CN" w:bidi="ar-SA"/>
        </w:rPr>
        <w:t>噪声监测</w:t>
      </w:r>
      <w:bookmarkEnd w:id="194"/>
      <w:bookmarkEnd w:id="195"/>
    </w:p>
    <w:p>
      <w:pPr>
        <w:autoSpaceDE w:val="0"/>
        <w:autoSpaceDN w:val="0"/>
        <w:spacing w:line="480" w:lineRule="exact"/>
        <w:ind w:firstLine="480" w:firstLineChars="200"/>
        <w:rPr>
          <w:rFonts w:hint="eastAsia" w:ascii="Times New Roman" w:hAnsi="Times New Roman"/>
          <w:color w:val="auto"/>
          <w:kern w:val="2"/>
          <w:sz w:val="24"/>
          <w:szCs w:val="24"/>
          <w:lang w:val="en-US" w:eastAsia="zh-CN" w:bidi="ar-SA"/>
        </w:rPr>
      </w:pPr>
      <w:r>
        <w:rPr>
          <w:rFonts w:hint="eastAsia" w:ascii="Times New Roman" w:hAnsi="Times New Roman"/>
          <w:color w:val="auto"/>
          <w:kern w:val="2"/>
          <w:sz w:val="24"/>
          <w:szCs w:val="24"/>
          <w:lang w:val="en-US" w:eastAsia="zh-CN" w:bidi="ar-SA"/>
        </w:rPr>
        <w:t>本次监测在</w:t>
      </w:r>
      <w:r>
        <w:rPr>
          <w:rFonts w:hint="eastAsia" w:ascii="Times New Roman" w:hAnsi="Times New Roman" w:eastAsia="宋体"/>
          <w:color w:val="auto"/>
          <w:kern w:val="2"/>
          <w:sz w:val="24"/>
          <w:szCs w:val="24"/>
          <w:lang w:val="en-US" w:eastAsia="zh-CN" w:bidi="ar-SA"/>
        </w:rPr>
        <w:t>项目边</w:t>
      </w:r>
      <w:r>
        <w:rPr>
          <w:rFonts w:hint="eastAsia" w:ascii="Times New Roman" w:hAnsi="Times New Roman"/>
          <w:color w:val="auto"/>
          <w:kern w:val="2"/>
          <w:sz w:val="24"/>
          <w:szCs w:val="24"/>
          <w:lang w:val="en-US" w:eastAsia="zh-CN" w:bidi="ar-SA"/>
        </w:rPr>
        <w:t>界外布设4个测点（Z1～Z4）。监测项目和频次见表7-1。</w:t>
      </w:r>
    </w:p>
    <w:p>
      <w:pPr>
        <w:pStyle w:val="2"/>
        <w:jc w:val="center"/>
        <w:rPr>
          <w:rFonts w:hint="eastAsia" w:ascii="宋体" w:hAnsi="宋体" w:eastAsia="宋体" w:cstheme="minorBidi"/>
          <w:b/>
          <w:color w:val="auto"/>
          <w:kern w:val="2"/>
          <w:sz w:val="24"/>
          <w:szCs w:val="24"/>
          <w:lang w:val="en-US" w:eastAsia="zh-CN" w:bidi="ar-SA"/>
        </w:rPr>
      </w:pPr>
      <w:bookmarkStart w:id="196" w:name="_Toc26680"/>
      <w:bookmarkStart w:id="197" w:name="_Toc24234"/>
      <w:bookmarkStart w:id="198" w:name="_Toc16196"/>
      <w:bookmarkStart w:id="199" w:name="_Toc15199"/>
      <w:bookmarkStart w:id="200" w:name="_Toc19049"/>
      <w:bookmarkStart w:id="201" w:name="_Toc26496"/>
      <w:bookmarkStart w:id="202" w:name="_Toc7875"/>
      <w:r>
        <w:rPr>
          <w:rFonts w:hint="eastAsia" w:ascii="宋体" w:hAnsi="宋体" w:eastAsia="宋体" w:cstheme="minorBidi"/>
          <w:b/>
          <w:color w:val="auto"/>
          <w:kern w:val="2"/>
          <w:sz w:val="24"/>
          <w:szCs w:val="24"/>
          <w:lang w:val="en-US" w:eastAsia="zh-CN" w:bidi="ar-SA"/>
        </w:rPr>
        <w:t>表7-</w:t>
      </w:r>
      <w:r>
        <w:rPr>
          <w:rFonts w:hint="eastAsia" w:cstheme="minorBidi"/>
          <w:b/>
          <w:color w:val="auto"/>
          <w:kern w:val="2"/>
          <w:sz w:val="24"/>
          <w:szCs w:val="24"/>
          <w:lang w:val="en-US" w:eastAsia="zh-CN" w:bidi="ar-SA"/>
        </w:rPr>
        <w:t>1</w:t>
      </w:r>
      <w:r>
        <w:rPr>
          <w:rFonts w:hint="eastAsia" w:ascii="宋体" w:hAnsi="宋体" w:eastAsia="宋体" w:cstheme="minorBidi"/>
          <w:b/>
          <w:color w:val="auto"/>
          <w:kern w:val="2"/>
          <w:sz w:val="24"/>
          <w:szCs w:val="24"/>
          <w:lang w:val="en-US" w:eastAsia="zh-CN" w:bidi="ar-SA"/>
        </w:rPr>
        <w:t>厂界噪声监测点位、项目和频次</w:t>
      </w:r>
      <w:bookmarkEnd w:id="196"/>
      <w:bookmarkEnd w:id="197"/>
      <w:bookmarkEnd w:id="198"/>
      <w:bookmarkEnd w:id="199"/>
      <w:bookmarkEnd w:id="200"/>
      <w:bookmarkEnd w:id="201"/>
      <w:bookmarkEnd w:id="202"/>
    </w:p>
    <w:tbl>
      <w:tblPr>
        <w:tblStyle w:val="35"/>
        <w:tblW w:w="84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679"/>
        <w:gridCol w:w="30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700" w:type="dxa"/>
            <w:vAlign w:val="center"/>
          </w:tcPr>
          <w:p>
            <w:pPr>
              <w:jc w:val="center"/>
              <w:rPr>
                <w:rFonts w:hint="eastAsia" w:ascii="宋体" w:hAnsi="宋体"/>
                <w:color w:val="auto"/>
                <w:lang w:eastAsia="zh-CN"/>
              </w:rPr>
            </w:pPr>
            <w:r>
              <w:rPr>
                <w:rFonts w:hint="eastAsia" w:ascii="宋体" w:hAnsi="宋体"/>
                <w:color w:val="auto"/>
                <w:lang w:eastAsia="zh-CN"/>
              </w:rPr>
              <w:t>监测点位</w:t>
            </w:r>
          </w:p>
        </w:tc>
        <w:tc>
          <w:tcPr>
            <w:tcW w:w="2679" w:type="dxa"/>
            <w:vAlign w:val="center"/>
          </w:tcPr>
          <w:p>
            <w:pPr>
              <w:jc w:val="center"/>
              <w:rPr>
                <w:rFonts w:hint="eastAsia" w:ascii="宋体" w:hAnsi="宋体"/>
                <w:color w:val="auto"/>
                <w:lang w:eastAsia="zh-CN"/>
              </w:rPr>
            </w:pPr>
            <w:r>
              <w:rPr>
                <w:rFonts w:hint="eastAsia" w:ascii="宋体" w:hAnsi="宋体"/>
                <w:color w:val="auto"/>
                <w:lang w:eastAsia="zh-CN"/>
              </w:rPr>
              <w:t>监测项目</w:t>
            </w:r>
          </w:p>
        </w:tc>
        <w:tc>
          <w:tcPr>
            <w:tcW w:w="3064" w:type="dxa"/>
            <w:vAlign w:val="center"/>
          </w:tcPr>
          <w:p>
            <w:pPr>
              <w:jc w:val="center"/>
              <w:rPr>
                <w:rFonts w:hint="eastAsia" w:ascii="宋体" w:hAnsi="宋体"/>
                <w:color w:val="auto"/>
                <w:lang w:eastAsia="zh-CN"/>
              </w:rPr>
            </w:pPr>
            <w:r>
              <w:rPr>
                <w:rFonts w:hint="eastAsia" w:ascii="宋体" w:hAnsi="宋体"/>
                <w:color w:val="auto"/>
                <w:lang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700" w:type="dxa"/>
            <w:vAlign w:val="center"/>
          </w:tcPr>
          <w:p>
            <w:pPr>
              <w:jc w:val="center"/>
              <w:rPr>
                <w:rFonts w:hint="eastAsia" w:ascii="宋体" w:hAnsi="宋体"/>
                <w:color w:val="auto"/>
              </w:rPr>
            </w:pPr>
            <w:r>
              <w:rPr>
                <w:rFonts w:hint="eastAsia" w:ascii="宋体" w:hAnsi="宋体"/>
                <w:color w:val="auto"/>
              </w:rPr>
              <w:t>厂界</w:t>
            </w:r>
            <w:r>
              <w:rPr>
                <w:rFonts w:hint="eastAsia" w:ascii="宋体" w:hAnsi="宋体"/>
                <w:color w:val="auto"/>
                <w:lang w:eastAsia="zh-CN"/>
              </w:rPr>
              <w:t>外</w:t>
            </w:r>
            <w:r>
              <w:rPr>
                <w:rFonts w:hint="eastAsia" w:ascii="宋体" w:hAnsi="宋体"/>
                <w:color w:val="auto"/>
                <w:lang w:val="en-US" w:eastAsia="zh-CN"/>
              </w:rPr>
              <w:t>1m</w:t>
            </w:r>
            <w:r>
              <w:rPr>
                <w:rFonts w:ascii="宋体" w:hAnsi="宋体"/>
                <w:color w:val="auto"/>
              </w:rPr>
              <w:t>(Z1</w:t>
            </w:r>
            <w:r>
              <w:rPr>
                <w:rFonts w:hint="eastAsia" w:ascii="宋体" w:hAnsi="宋体"/>
                <w:color w:val="auto"/>
              </w:rPr>
              <w:t>～Z</w:t>
            </w:r>
            <w:r>
              <w:rPr>
                <w:rFonts w:hint="eastAsia" w:ascii="宋体" w:hAnsi="宋体"/>
                <w:color w:val="auto"/>
                <w:lang w:val="en-US" w:eastAsia="zh-CN"/>
              </w:rPr>
              <w:t>4</w:t>
            </w:r>
            <w:r>
              <w:rPr>
                <w:rFonts w:hint="eastAsia" w:ascii="宋体" w:hAnsi="宋体"/>
                <w:color w:val="auto"/>
              </w:rPr>
              <w:t>)</w:t>
            </w:r>
          </w:p>
        </w:tc>
        <w:tc>
          <w:tcPr>
            <w:tcW w:w="2679" w:type="dxa"/>
            <w:vAlign w:val="center"/>
          </w:tcPr>
          <w:p>
            <w:pPr>
              <w:jc w:val="center"/>
              <w:rPr>
                <w:rFonts w:hint="eastAsia" w:ascii="宋体" w:hAnsi="宋体" w:eastAsia="宋体"/>
                <w:color w:val="auto"/>
                <w:lang w:eastAsia="zh-CN"/>
              </w:rPr>
            </w:pPr>
            <w:r>
              <w:rPr>
                <w:rFonts w:hint="eastAsia" w:ascii="宋体" w:hAnsi="宋体"/>
                <w:color w:val="auto"/>
                <w:lang w:eastAsia="zh-CN"/>
              </w:rPr>
              <w:t>厂界噪声</w:t>
            </w:r>
          </w:p>
        </w:tc>
        <w:tc>
          <w:tcPr>
            <w:tcW w:w="3064" w:type="dxa"/>
            <w:vAlign w:val="center"/>
          </w:tcPr>
          <w:p>
            <w:pPr>
              <w:jc w:val="center"/>
              <w:rPr>
                <w:rFonts w:ascii="宋体" w:hAnsi="宋体"/>
                <w:color w:val="auto"/>
              </w:rPr>
            </w:pPr>
            <w:r>
              <w:rPr>
                <w:rFonts w:hint="eastAsia" w:ascii="宋体" w:hAnsi="宋体"/>
                <w:color w:val="auto"/>
              </w:rPr>
              <w:t>监测2天，每天昼</w:t>
            </w:r>
            <w:r>
              <w:rPr>
                <w:rFonts w:hint="eastAsia" w:ascii="宋体" w:hAnsi="宋体"/>
                <w:color w:val="auto"/>
                <w:lang w:eastAsia="zh-CN"/>
              </w:rPr>
              <w:t>间各</w:t>
            </w:r>
            <w:r>
              <w:rPr>
                <w:rFonts w:hint="eastAsia" w:ascii="宋体" w:hAnsi="宋体"/>
                <w:color w:val="auto"/>
                <w:lang w:val="en-US" w:eastAsia="zh-CN"/>
              </w:rPr>
              <w:t>2</w:t>
            </w:r>
            <w:r>
              <w:rPr>
                <w:rFonts w:hint="eastAsia" w:ascii="宋体" w:hAnsi="宋体"/>
                <w:color w:val="auto"/>
              </w:rPr>
              <w:t>次</w:t>
            </w:r>
          </w:p>
        </w:tc>
      </w:tr>
    </w:tbl>
    <w:p>
      <w:pPr>
        <w:pStyle w:val="4"/>
        <w:rPr>
          <w:rFonts w:hint="eastAsia"/>
        </w:rPr>
      </w:pPr>
      <w:r>
        <w:rPr>
          <w:rFonts w:hint="eastAsia"/>
        </w:rPr>
        <w:t>7.1.4固（液）体废物监测</w:t>
      </w:r>
    </w:p>
    <w:p>
      <w:pPr>
        <w:pStyle w:val="4"/>
        <w:ind w:firstLine="480" w:firstLineChars="200"/>
        <w:rPr>
          <w:rFonts w:hint="eastAsia"/>
        </w:rPr>
      </w:pPr>
      <w:r>
        <w:rPr>
          <w:rFonts w:hint="eastAsia"/>
        </w:rPr>
        <w:t>本项目固废均得到妥善处置，零排放。</w:t>
      </w:r>
    </w:p>
    <w:p>
      <w:pPr>
        <w:pStyle w:val="3"/>
        <w:spacing w:line="360" w:lineRule="auto"/>
        <w:rPr>
          <w:rFonts w:hint="eastAsia" w:cs="宋体"/>
          <w:szCs w:val="22"/>
          <w:lang w:val="en-US" w:eastAsia="zh-CN"/>
        </w:rPr>
      </w:pPr>
      <w:bookmarkStart w:id="203" w:name="_Toc30498"/>
      <w:bookmarkStart w:id="204" w:name="_Toc23399"/>
      <w:bookmarkStart w:id="205" w:name="_Toc25864"/>
      <w:bookmarkStart w:id="206" w:name="_Toc11325"/>
      <w:r>
        <w:rPr>
          <w:rFonts w:hint="eastAsia" w:cs="宋体"/>
          <w:szCs w:val="22"/>
          <w:lang w:val="en-US" w:eastAsia="zh-CN"/>
        </w:rPr>
        <w:t>7.2 环境质量监测</w:t>
      </w:r>
      <w:bookmarkEnd w:id="203"/>
      <w:bookmarkEnd w:id="204"/>
      <w:bookmarkEnd w:id="205"/>
      <w:bookmarkEnd w:id="206"/>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theme="minorBidi"/>
          <w:kern w:val="2"/>
          <w:sz w:val="24"/>
          <w:szCs w:val="24"/>
          <w:lang w:val="en-US" w:eastAsia="zh-CN" w:bidi="ar-SA"/>
        </w:rPr>
        <w:t>本次验收项目对周边环境影响轻微，</w:t>
      </w:r>
      <w:r>
        <w:rPr>
          <w:rFonts w:hint="eastAsia" w:ascii="宋体" w:hAnsi="宋体" w:eastAsia="宋体" w:cs="宋体"/>
          <w:sz w:val="24"/>
          <w:lang w:val="en-US" w:eastAsia="zh-CN"/>
        </w:rPr>
        <w:t>故未对周边环境质量进行监测。</w:t>
      </w:r>
    </w:p>
    <w:p>
      <w:pPr>
        <w:pStyle w:val="4"/>
        <w:rPr>
          <w:rFonts w:hint="eastAsia"/>
        </w:rPr>
      </w:pPr>
    </w:p>
    <w:p>
      <w:pPr>
        <w:pStyle w:val="4"/>
        <w:rPr>
          <w:rFonts w:hint="eastAsia"/>
        </w:rPr>
      </w:pPr>
    </w:p>
    <w:p>
      <w:pPr>
        <w:tabs>
          <w:tab w:val="left" w:pos="540"/>
        </w:tabs>
        <w:jc w:val="both"/>
        <w:rPr>
          <w:rFonts w:hint="eastAsia" w:ascii="宋体" w:hAnsi="宋体" w:eastAsia="宋体" w:cstheme="minorBidi"/>
          <w:b/>
          <w:kern w:val="2"/>
          <w:sz w:val="30"/>
          <w:szCs w:val="30"/>
          <w:lang w:val="en-US" w:eastAsia="zh-CN" w:bidi="ar-SA"/>
        </w:rPr>
      </w:pPr>
      <w:bookmarkStart w:id="207" w:name="_Toc497001484"/>
    </w:p>
    <w:p>
      <w:pPr>
        <w:pStyle w:val="2"/>
        <w:spacing w:line="360" w:lineRule="auto"/>
        <w:rPr>
          <w:rFonts w:hint="eastAsia" w:ascii="宋体" w:hAnsi="宋体" w:eastAsia="宋体" w:cs="宋体"/>
          <w:lang w:val="en-US" w:eastAsia="zh-CN"/>
        </w:rPr>
      </w:pPr>
      <w:bookmarkStart w:id="208" w:name="_Toc977"/>
      <w:bookmarkStart w:id="209" w:name="_Toc2886"/>
      <w:bookmarkStart w:id="210" w:name="_Toc9693"/>
    </w:p>
    <w:p>
      <w:pPr>
        <w:pStyle w:val="2"/>
        <w:spacing w:line="360" w:lineRule="auto"/>
        <w:rPr>
          <w:rFonts w:hint="eastAsia" w:ascii="宋体" w:hAnsi="宋体" w:eastAsia="宋体" w:cs="宋体"/>
          <w:lang w:val="en-US" w:eastAsia="zh-CN"/>
        </w:rPr>
      </w:pPr>
      <w:r>
        <w:rPr>
          <w:rFonts w:hint="eastAsia" w:ascii="宋体" w:hAnsi="宋体" w:eastAsia="宋体" w:cs="宋体"/>
          <w:lang w:val="en-US" w:eastAsia="zh-CN"/>
        </w:rPr>
        <w:t>8 质量保证及质量控制</w:t>
      </w:r>
      <w:bookmarkEnd w:id="208"/>
      <w:bookmarkEnd w:id="209"/>
      <w:bookmarkEnd w:id="210"/>
    </w:p>
    <w:p>
      <w:pPr>
        <w:pStyle w:val="3"/>
        <w:spacing w:line="360" w:lineRule="auto"/>
        <w:rPr>
          <w:rFonts w:hint="eastAsia" w:cs="宋体"/>
          <w:szCs w:val="22"/>
          <w:lang w:val="en-US" w:eastAsia="zh-CN"/>
        </w:rPr>
      </w:pPr>
      <w:bookmarkStart w:id="211" w:name="_Toc16986"/>
      <w:bookmarkStart w:id="212" w:name="_Toc18198"/>
      <w:bookmarkStart w:id="213" w:name="_Toc27870"/>
      <w:r>
        <w:rPr>
          <w:rFonts w:hint="eastAsia" w:cs="宋体"/>
          <w:szCs w:val="22"/>
          <w:lang w:val="en-US" w:eastAsia="zh-CN"/>
        </w:rPr>
        <w:t>8.1 监测分析方法</w:t>
      </w:r>
      <w:bookmarkEnd w:id="211"/>
      <w:bookmarkEnd w:id="212"/>
      <w:bookmarkEnd w:id="213"/>
    </w:p>
    <w:p>
      <w:pPr>
        <w:snapToGrid w:val="0"/>
        <w:spacing w:line="360" w:lineRule="auto"/>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监测分析方法见表 8-1。</w:t>
      </w:r>
    </w:p>
    <w:p>
      <w:pPr>
        <w:tabs>
          <w:tab w:val="left" w:pos="540"/>
        </w:tabs>
        <w:spacing w:line="360" w:lineRule="auto"/>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表8-1 监测分析方法</w:t>
      </w:r>
    </w:p>
    <w:tbl>
      <w:tblPr>
        <w:tblStyle w:val="35"/>
        <w:tblW w:w="83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3240"/>
        <w:gridCol w:w="2289"/>
        <w:gridCol w:w="1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343" w:type="dxa"/>
            <w:vAlign w:val="center"/>
          </w:tcPr>
          <w:p>
            <w:pPr>
              <w:snapToGrid w:val="0"/>
              <w:spacing w:line="240" w:lineRule="auto"/>
              <w:jc w:val="center"/>
              <w:rPr>
                <w:rFonts w:hint="eastAsia" w:ascii="宋体" w:hAnsi="宋体"/>
                <w:szCs w:val="21"/>
              </w:rPr>
            </w:pPr>
            <w:r>
              <w:rPr>
                <w:rFonts w:hint="eastAsia" w:ascii="宋体" w:hAnsi="宋体"/>
                <w:szCs w:val="21"/>
              </w:rPr>
              <w:t>项目名称</w:t>
            </w:r>
          </w:p>
        </w:tc>
        <w:tc>
          <w:tcPr>
            <w:tcW w:w="3240" w:type="dxa"/>
            <w:vAlign w:val="center"/>
          </w:tcPr>
          <w:p>
            <w:pPr>
              <w:snapToGrid w:val="0"/>
              <w:spacing w:line="240" w:lineRule="auto"/>
              <w:jc w:val="center"/>
              <w:rPr>
                <w:rFonts w:hint="eastAsia" w:ascii="宋体" w:hAnsi="宋体"/>
                <w:szCs w:val="21"/>
              </w:rPr>
            </w:pPr>
            <w:r>
              <w:rPr>
                <w:rFonts w:hint="eastAsia" w:ascii="宋体" w:hAnsi="宋体"/>
                <w:szCs w:val="21"/>
              </w:rPr>
              <w:t>分析方法</w:t>
            </w:r>
          </w:p>
        </w:tc>
        <w:tc>
          <w:tcPr>
            <w:tcW w:w="2289" w:type="dxa"/>
            <w:vAlign w:val="center"/>
          </w:tcPr>
          <w:p>
            <w:pPr>
              <w:snapToGrid w:val="0"/>
              <w:spacing w:line="240" w:lineRule="auto"/>
              <w:jc w:val="center"/>
              <w:rPr>
                <w:rFonts w:hint="eastAsia" w:ascii="宋体" w:hAnsi="宋体"/>
                <w:szCs w:val="21"/>
              </w:rPr>
            </w:pPr>
            <w:r>
              <w:rPr>
                <w:rFonts w:hint="eastAsia" w:ascii="宋体" w:hAnsi="宋体"/>
                <w:szCs w:val="21"/>
              </w:rPr>
              <w:t>方法依据</w:t>
            </w:r>
          </w:p>
        </w:tc>
        <w:tc>
          <w:tcPr>
            <w:tcW w:w="1452" w:type="dxa"/>
            <w:vAlign w:val="center"/>
          </w:tcPr>
          <w:p>
            <w:pPr>
              <w:snapToGrid w:val="0"/>
              <w:spacing w:line="240" w:lineRule="auto"/>
              <w:jc w:val="center"/>
              <w:rPr>
                <w:rFonts w:hint="eastAsia" w:ascii="宋体" w:hAnsi="宋体"/>
                <w:szCs w:val="21"/>
              </w:rPr>
            </w:pPr>
            <w:r>
              <w:rPr>
                <w:rFonts w:hint="eastAsia" w:ascii="宋体" w:hAnsi="宋体"/>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343" w:type="dxa"/>
            <w:vAlign w:val="center"/>
          </w:tcPr>
          <w:p>
            <w:pPr>
              <w:snapToGrid w:val="0"/>
              <w:spacing w:line="240" w:lineRule="auto"/>
              <w:jc w:val="center"/>
              <w:rPr>
                <w:rFonts w:hint="eastAsia" w:ascii="宋体" w:hAnsi="宋体"/>
                <w:szCs w:val="21"/>
              </w:rPr>
            </w:pPr>
            <w:r>
              <w:rPr>
                <w:rFonts w:hint="eastAsia" w:ascii="宋体" w:hAnsi="宋体"/>
                <w:szCs w:val="21"/>
              </w:rPr>
              <w:t>厂界噪声</w:t>
            </w:r>
          </w:p>
        </w:tc>
        <w:tc>
          <w:tcPr>
            <w:tcW w:w="3240" w:type="dxa"/>
            <w:vAlign w:val="center"/>
          </w:tcPr>
          <w:p>
            <w:pPr>
              <w:widowControl/>
              <w:spacing w:line="240" w:lineRule="auto"/>
              <w:jc w:val="center"/>
              <w:textAlignment w:val="center"/>
              <w:rPr>
                <w:rFonts w:hint="eastAsia" w:ascii="宋体" w:hAnsi="宋体"/>
                <w:szCs w:val="21"/>
              </w:rPr>
            </w:pPr>
            <w:r>
              <w:rPr>
                <w:rFonts w:hint="eastAsia" w:ascii="宋体" w:hAnsi="宋体" w:cs="宋体"/>
                <w:color w:val="000000"/>
                <w:kern w:val="0"/>
                <w:szCs w:val="21"/>
                <w:lang w:bidi="ar"/>
              </w:rPr>
              <w:t>工业企业厂界环境噪声排放标准</w:t>
            </w:r>
          </w:p>
        </w:tc>
        <w:tc>
          <w:tcPr>
            <w:tcW w:w="2289" w:type="dxa"/>
            <w:vAlign w:val="center"/>
          </w:tcPr>
          <w:p>
            <w:pPr>
              <w:widowControl/>
              <w:spacing w:line="240" w:lineRule="auto"/>
              <w:jc w:val="center"/>
              <w:textAlignment w:val="center"/>
              <w:rPr>
                <w:rFonts w:hint="eastAsia" w:ascii="宋体" w:hAnsi="宋体"/>
                <w:szCs w:val="21"/>
              </w:rPr>
            </w:pPr>
            <w:r>
              <w:rPr>
                <w:rFonts w:hint="eastAsia" w:ascii="宋体" w:hAnsi="宋体" w:cs="宋体"/>
                <w:color w:val="000000"/>
                <w:kern w:val="0"/>
                <w:szCs w:val="21"/>
                <w:lang w:bidi="ar"/>
              </w:rPr>
              <w:t>GB12348-2008</w:t>
            </w:r>
          </w:p>
        </w:tc>
        <w:tc>
          <w:tcPr>
            <w:tcW w:w="1452" w:type="dxa"/>
            <w:vAlign w:val="center"/>
          </w:tcPr>
          <w:p>
            <w:pPr>
              <w:snapToGrid w:val="0"/>
              <w:spacing w:line="240" w:lineRule="auto"/>
              <w:jc w:val="center"/>
              <w:rPr>
                <w:rFonts w:hint="eastAsia" w:ascii="宋体" w:hAnsi="宋体"/>
                <w:szCs w:val="21"/>
              </w:rPr>
            </w:pPr>
            <w:r>
              <w:rPr>
                <w:rFonts w:hint="eastAsia" w:ascii="宋体" w:hAnsi="宋体"/>
                <w:szCs w:val="21"/>
              </w:rPr>
              <w:t>/</w:t>
            </w:r>
          </w:p>
        </w:tc>
      </w:tr>
    </w:tbl>
    <w:p>
      <w:pPr>
        <w:pStyle w:val="3"/>
        <w:spacing w:line="360" w:lineRule="auto"/>
        <w:rPr>
          <w:rFonts w:hint="eastAsia" w:cs="宋体"/>
          <w:szCs w:val="22"/>
          <w:lang w:val="en-US" w:eastAsia="zh-CN"/>
        </w:rPr>
      </w:pPr>
      <w:bookmarkStart w:id="214" w:name="_Toc14927"/>
      <w:bookmarkStart w:id="215" w:name="_Toc7083"/>
      <w:r>
        <w:rPr>
          <w:rFonts w:hint="eastAsia" w:cs="宋体"/>
          <w:szCs w:val="22"/>
          <w:lang w:val="en-US" w:eastAsia="zh-CN"/>
        </w:rPr>
        <w:t xml:space="preserve">8.2 </w:t>
      </w:r>
      <w:bookmarkEnd w:id="214"/>
      <w:bookmarkEnd w:id="215"/>
      <w:r>
        <w:rPr>
          <w:rFonts w:hint="eastAsia" w:cs="宋体"/>
          <w:szCs w:val="22"/>
          <w:lang w:val="en-US" w:eastAsia="zh-CN"/>
        </w:rPr>
        <w:t>质量保障体系</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（1）参加本项目检测人员均持证上岗，检测仪器均经计量部门检定合格并在有效期内。</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（2）声级计测量前后均经标准声源校准且合格，测试时无雨雪，无雷电，</w:t>
      </w:r>
    </w:p>
    <w:p>
      <w:pPr>
        <w:spacing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风速小于5.0m/s。</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（3）检测数据严格执行三级审核制度。</w:t>
      </w:r>
    </w:p>
    <w:bookmarkEnd w:id="207"/>
    <w:p>
      <w:pPr>
        <w:pStyle w:val="2"/>
        <w:spacing w:line="360" w:lineRule="auto"/>
        <w:rPr>
          <w:rFonts w:hint="eastAsia" w:ascii="宋体" w:hAnsi="宋体" w:eastAsia="宋体" w:cs="宋体"/>
          <w:lang w:eastAsia="zh-CN"/>
        </w:rPr>
      </w:pPr>
      <w:bookmarkStart w:id="216" w:name="_Toc18905"/>
      <w:bookmarkStart w:id="217" w:name="_Toc30103"/>
      <w:bookmarkStart w:id="218" w:name="_Toc25009"/>
      <w:bookmarkStart w:id="219" w:name="_Toc14509"/>
      <w:bookmarkStart w:id="220" w:name="_Toc27365"/>
      <w:bookmarkStart w:id="221" w:name="_Toc19094"/>
      <w:bookmarkStart w:id="222" w:name="_Toc497001486"/>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r>
        <w:rPr>
          <w:rFonts w:hint="eastAsia" w:ascii="宋体" w:hAnsi="宋体" w:eastAsia="宋体" w:cs="宋体"/>
          <w:lang w:eastAsia="zh-CN"/>
        </w:rPr>
        <w:t>9</w:t>
      </w:r>
      <w:bookmarkEnd w:id="216"/>
      <w:r>
        <w:rPr>
          <w:rFonts w:hint="eastAsia" w:cs="宋体"/>
          <w:lang w:eastAsia="zh-CN"/>
        </w:rPr>
        <w:t>环保设施调试效果</w:t>
      </w:r>
      <w:bookmarkEnd w:id="217"/>
      <w:bookmarkEnd w:id="218"/>
      <w:bookmarkEnd w:id="219"/>
      <w:bookmarkEnd w:id="220"/>
      <w:bookmarkEnd w:id="221"/>
    </w:p>
    <w:p>
      <w:pPr>
        <w:pStyle w:val="3"/>
        <w:spacing w:line="360" w:lineRule="auto"/>
        <w:rPr>
          <w:rFonts w:hint="eastAsia" w:ascii="宋体" w:hAnsi="宋体" w:eastAsia="宋体" w:cs="宋体"/>
          <w:b/>
          <w:bCs/>
          <w:kern w:val="2"/>
          <w:sz w:val="28"/>
          <w:szCs w:val="28"/>
          <w:lang w:val="en-US" w:eastAsia="zh-CN" w:bidi="ar-SA"/>
        </w:rPr>
      </w:pPr>
      <w:bookmarkStart w:id="223" w:name="_Toc16612"/>
      <w:bookmarkStart w:id="224" w:name="_Toc29531"/>
      <w:bookmarkStart w:id="225" w:name="_Toc32059"/>
      <w:bookmarkStart w:id="226" w:name="_Toc11294"/>
      <w:bookmarkStart w:id="227" w:name="_Toc5172"/>
      <w:bookmarkStart w:id="228" w:name="_Toc8147"/>
      <w:bookmarkStart w:id="229" w:name="_Toc28572"/>
      <w:r>
        <w:rPr>
          <w:rFonts w:hint="eastAsia" w:ascii="宋体" w:hAnsi="宋体" w:eastAsia="宋体" w:cs="宋体"/>
          <w:b/>
          <w:bCs/>
          <w:kern w:val="2"/>
          <w:sz w:val="28"/>
          <w:szCs w:val="28"/>
          <w:lang w:val="en-US" w:eastAsia="zh-CN" w:bidi="ar-SA"/>
        </w:rPr>
        <w:t>9.1生产工况</w:t>
      </w:r>
      <w:bookmarkEnd w:id="223"/>
      <w:bookmarkEnd w:id="224"/>
      <w:bookmarkEnd w:id="225"/>
      <w:bookmarkEnd w:id="226"/>
      <w:bookmarkEnd w:id="227"/>
      <w:bookmarkEnd w:id="228"/>
      <w:bookmarkEnd w:id="229"/>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rPr>
        <w:t>201</w:t>
      </w:r>
      <w:r>
        <w:rPr>
          <w:rFonts w:hint="eastAsia" w:ascii="宋体" w:hAnsi="宋体" w:eastAsia="宋体" w:cs="宋体"/>
          <w:color w:val="auto"/>
          <w:sz w:val="24"/>
          <w:lang w:val="en-US" w:eastAsia="zh-CN"/>
        </w:rPr>
        <w:t>8</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30</w:t>
      </w:r>
      <w:r>
        <w:rPr>
          <w:rFonts w:hint="eastAsia" w:ascii="宋体" w:hAnsi="宋体" w:eastAsia="宋体" w:cs="宋体"/>
          <w:color w:val="auto"/>
          <w:sz w:val="24"/>
        </w:rPr>
        <w:t>日</w:t>
      </w:r>
      <w:r>
        <w:rPr>
          <w:rFonts w:hint="eastAsia" w:ascii="宋体" w:hAnsi="宋体" w:eastAsia="宋体" w:cs="宋体"/>
          <w:color w:val="auto"/>
          <w:sz w:val="24"/>
          <w:lang w:val="en-US" w:eastAsia="zh-CN"/>
        </w:rPr>
        <w:t>-2月1日</w:t>
      </w:r>
      <w:r>
        <w:rPr>
          <w:rFonts w:hint="eastAsia" w:ascii="宋体" w:hAnsi="宋体" w:eastAsia="宋体" w:cs="宋体"/>
          <w:color w:val="auto"/>
          <w:sz w:val="24"/>
        </w:rPr>
        <w:t>验收监测期间</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各环保设施均运行正常，符合验收监测条件。</w:t>
      </w:r>
    </w:p>
    <w:p>
      <w:pPr>
        <w:pStyle w:val="3"/>
        <w:spacing w:line="360" w:lineRule="auto"/>
        <w:rPr>
          <w:rFonts w:hint="eastAsia" w:ascii="宋体" w:hAnsi="宋体" w:eastAsia="宋体" w:cs="宋体"/>
          <w:b/>
          <w:bCs/>
          <w:kern w:val="2"/>
          <w:sz w:val="28"/>
          <w:szCs w:val="28"/>
          <w:lang w:val="en-US" w:eastAsia="zh-CN" w:bidi="ar-SA"/>
        </w:rPr>
      </w:pPr>
      <w:bookmarkStart w:id="230" w:name="_Toc10197"/>
      <w:bookmarkStart w:id="231" w:name="_Toc9748"/>
      <w:bookmarkStart w:id="232" w:name="_Toc23872"/>
      <w:bookmarkStart w:id="233" w:name="_Toc6246"/>
      <w:bookmarkStart w:id="234" w:name="_Toc2564"/>
      <w:bookmarkStart w:id="235" w:name="_Toc30846"/>
      <w:bookmarkStart w:id="236" w:name="_Toc21658"/>
      <w:r>
        <w:rPr>
          <w:rFonts w:hint="eastAsia" w:ascii="宋体" w:hAnsi="宋体" w:eastAsia="宋体" w:cs="宋体"/>
          <w:b/>
          <w:bCs/>
          <w:kern w:val="2"/>
          <w:sz w:val="28"/>
          <w:szCs w:val="28"/>
          <w:lang w:val="en-US" w:eastAsia="zh-CN" w:bidi="ar-SA"/>
        </w:rPr>
        <w:t>9.2环境保护设施调试效果</w:t>
      </w:r>
      <w:bookmarkEnd w:id="230"/>
      <w:bookmarkEnd w:id="231"/>
      <w:bookmarkEnd w:id="232"/>
      <w:bookmarkEnd w:id="233"/>
      <w:bookmarkEnd w:id="234"/>
      <w:bookmarkEnd w:id="235"/>
      <w:bookmarkEnd w:id="236"/>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9.2.1.污染物达标排放监测结果</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9.2.1.1厂界噪声</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color w:val="auto"/>
          <w:sz w:val="24"/>
        </w:rPr>
        <w:t>201</w:t>
      </w:r>
      <w:r>
        <w:rPr>
          <w:rFonts w:hint="eastAsia" w:ascii="宋体" w:hAnsi="宋体" w:eastAsia="宋体" w:cs="宋体"/>
          <w:color w:val="auto"/>
          <w:sz w:val="24"/>
          <w:lang w:val="en-US" w:eastAsia="zh-CN"/>
        </w:rPr>
        <w:t>8</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30</w:t>
      </w:r>
      <w:r>
        <w:rPr>
          <w:rFonts w:hint="eastAsia" w:ascii="宋体" w:hAnsi="宋体" w:eastAsia="宋体" w:cs="宋体"/>
          <w:color w:val="auto"/>
          <w:sz w:val="24"/>
        </w:rPr>
        <w:t>日</w:t>
      </w:r>
      <w:r>
        <w:rPr>
          <w:rFonts w:hint="eastAsia" w:ascii="宋体" w:hAnsi="宋体" w:eastAsia="宋体" w:cs="宋体"/>
          <w:color w:val="auto"/>
          <w:sz w:val="24"/>
          <w:lang w:val="en-US" w:eastAsia="zh-CN"/>
        </w:rPr>
        <w:t>-2月1日</w:t>
      </w:r>
      <w:r>
        <w:rPr>
          <w:rFonts w:hint="eastAsia" w:ascii="宋体" w:hAnsi="宋体" w:eastAsia="宋体" w:cs="宋体"/>
          <w:color w:val="auto"/>
          <w:sz w:val="24"/>
          <w:lang w:eastAsia="zh-CN"/>
        </w:rPr>
        <w:t>验收监测期间，天气晴，昼间风速</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m/s</w:t>
      </w:r>
      <w:r>
        <w:rPr>
          <w:rFonts w:hint="eastAsia" w:ascii="宋体" w:hAnsi="宋体" w:eastAsia="宋体" w:cs="宋体"/>
          <w:color w:val="auto"/>
          <w:sz w:val="24"/>
          <w:lang w:val="en-US" w:eastAsia="zh-CN"/>
        </w:rPr>
        <w:t>-1.4</w:t>
      </w:r>
      <w:r>
        <w:rPr>
          <w:rFonts w:hint="eastAsia" w:ascii="宋体" w:hAnsi="宋体" w:eastAsia="宋体" w:cs="宋体"/>
          <w:color w:val="auto"/>
          <w:sz w:val="24"/>
          <w:lang w:eastAsia="zh-CN"/>
        </w:rPr>
        <w:t>m/s，夜间风速</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m/s</w:t>
      </w:r>
      <w:r>
        <w:rPr>
          <w:rFonts w:hint="eastAsia" w:ascii="宋体" w:hAnsi="宋体" w:eastAsia="宋体" w:cs="宋体"/>
          <w:color w:val="auto"/>
          <w:sz w:val="24"/>
          <w:lang w:val="en-US" w:eastAsia="zh-CN"/>
        </w:rPr>
        <w:t>-1.3</w:t>
      </w:r>
      <w:r>
        <w:rPr>
          <w:rFonts w:hint="eastAsia" w:ascii="宋体" w:hAnsi="宋体" w:eastAsia="宋体" w:cs="宋体"/>
          <w:color w:val="auto"/>
          <w:sz w:val="24"/>
          <w:lang w:eastAsia="zh-CN"/>
        </w:rPr>
        <w:t>m/s，各噪声源运行正常。本项目东、南、西、北厂界外昼间最</w:t>
      </w:r>
      <w:r>
        <w:rPr>
          <w:rFonts w:hint="eastAsia" w:ascii="宋体" w:hAnsi="宋体" w:eastAsia="宋体" w:cs="宋体"/>
          <w:sz w:val="24"/>
          <w:lang w:eastAsia="zh-CN"/>
        </w:rPr>
        <w:t>高声级值</w:t>
      </w:r>
      <w:bookmarkStart w:id="237" w:name="OLE_LINK1"/>
      <w:bookmarkStart w:id="238" w:name="OLE_LINK2"/>
      <w:r>
        <w:rPr>
          <w:rFonts w:hint="eastAsia" w:ascii="宋体" w:hAnsi="宋体" w:eastAsia="宋体" w:cs="宋体"/>
          <w:sz w:val="24"/>
          <w:lang w:eastAsia="zh-CN"/>
        </w:rPr>
        <w:t>为</w:t>
      </w:r>
      <w:r>
        <w:rPr>
          <w:rFonts w:hint="eastAsia" w:ascii="宋体" w:hAnsi="宋体" w:eastAsia="宋体" w:cs="宋体"/>
          <w:sz w:val="24"/>
          <w:lang w:val="en-US" w:eastAsia="zh-CN"/>
        </w:rPr>
        <w:t>56.8</w:t>
      </w:r>
      <w:r>
        <w:rPr>
          <w:rFonts w:hint="eastAsia" w:ascii="宋体" w:hAnsi="宋体" w:eastAsia="宋体" w:cs="宋体"/>
          <w:sz w:val="24"/>
          <w:lang w:eastAsia="zh-CN"/>
        </w:rPr>
        <w:t>dB</w:t>
      </w:r>
      <w:bookmarkEnd w:id="237"/>
      <w:bookmarkEnd w:id="238"/>
      <w:r>
        <w:rPr>
          <w:rFonts w:hint="eastAsia" w:ascii="宋体" w:hAnsi="宋体" w:eastAsia="宋体" w:cs="宋体"/>
          <w:sz w:val="24"/>
          <w:lang w:eastAsia="zh-CN"/>
        </w:rPr>
        <w:t>(A)，夜间最高声级值为</w:t>
      </w:r>
      <w:r>
        <w:rPr>
          <w:rFonts w:hint="eastAsia" w:ascii="宋体" w:hAnsi="宋体" w:eastAsia="宋体" w:cs="宋体"/>
          <w:sz w:val="24"/>
          <w:lang w:val="en-US" w:eastAsia="zh-CN"/>
        </w:rPr>
        <w:t>46.8</w:t>
      </w:r>
      <w:r>
        <w:rPr>
          <w:rFonts w:hint="eastAsia" w:ascii="宋体" w:hAnsi="宋体" w:eastAsia="宋体" w:cs="宋体"/>
          <w:sz w:val="24"/>
          <w:lang w:eastAsia="zh-CN"/>
        </w:rPr>
        <w:t>dB(A)，均满足</w:t>
      </w:r>
      <w:r>
        <w:rPr>
          <w:rFonts w:hint="eastAsia" w:ascii="宋体" w:hAnsi="宋体" w:eastAsia="宋体" w:cs="宋体"/>
          <w:sz w:val="24"/>
          <w:lang w:val="en-US" w:eastAsia="zh-CN"/>
        </w:rPr>
        <w:t>《工业企业厂界环境噪声排放标准》（GB12348-2008）2类标准</w:t>
      </w:r>
      <w:r>
        <w:rPr>
          <w:rFonts w:hint="eastAsia" w:ascii="宋体" w:hAnsi="宋体" w:eastAsia="宋体" w:cs="宋体"/>
          <w:sz w:val="24"/>
          <w:lang w:eastAsia="zh-CN"/>
        </w:rPr>
        <w:t>；监测结果见表</w:t>
      </w:r>
      <w:r>
        <w:rPr>
          <w:rFonts w:hint="eastAsia" w:ascii="宋体" w:hAnsi="宋体" w:eastAsia="宋体" w:cs="宋体"/>
          <w:sz w:val="24"/>
          <w:lang w:val="en-US" w:eastAsia="zh-CN"/>
        </w:rPr>
        <w:t>9-1。</w:t>
      </w:r>
    </w:p>
    <w:bookmarkEnd w:id="222"/>
    <w:p>
      <w:pPr>
        <w:jc w:val="center"/>
        <w:rPr>
          <w:rFonts w:hint="eastAsia" w:ascii="宋体" w:hAnsi="宋体" w:eastAsia="宋体"/>
          <w:b/>
          <w:color w:val="auto"/>
          <w:sz w:val="24"/>
          <w:szCs w:val="24"/>
        </w:rPr>
      </w:pPr>
      <w:r>
        <w:rPr>
          <w:rFonts w:hint="eastAsia" w:ascii="宋体" w:hAnsi="宋体" w:eastAsia="宋体"/>
          <w:b/>
          <w:color w:val="auto"/>
          <w:sz w:val="24"/>
          <w:szCs w:val="24"/>
        </w:rPr>
        <w:t xml:space="preserve">表 </w:t>
      </w:r>
      <w:r>
        <w:rPr>
          <w:rFonts w:hint="eastAsia" w:ascii="宋体" w:hAnsi="宋体" w:eastAsia="宋体"/>
          <w:b/>
          <w:color w:val="auto"/>
          <w:sz w:val="24"/>
          <w:szCs w:val="24"/>
          <w:lang w:val="en-US" w:eastAsia="zh-CN"/>
        </w:rPr>
        <w:t>9</w:t>
      </w:r>
      <w:r>
        <w:rPr>
          <w:rFonts w:ascii="宋体" w:hAnsi="宋体" w:eastAsia="宋体"/>
          <w:b/>
          <w:color w:val="auto"/>
          <w:sz w:val="24"/>
          <w:szCs w:val="24"/>
        </w:rPr>
        <w:t>-</w:t>
      </w:r>
      <w:r>
        <w:rPr>
          <w:rFonts w:hint="eastAsia" w:ascii="宋体" w:hAnsi="宋体" w:eastAsia="宋体"/>
          <w:b/>
          <w:color w:val="auto"/>
          <w:sz w:val="24"/>
          <w:szCs w:val="24"/>
          <w:lang w:val="en-US" w:eastAsia="zh-CN"/>
        </w:rPr>
        <w:t>1</w:t>
      </w:r>
      <w:r>
        <w:rPr>
          <w:rFonts w:ascii="宋体" w:hAnsi="宋体" w:eastAsia="宋体"/>
          <w:b/>
          <w:color w:val="auto"/>
          <w:sz w:val="24"/>
          <w:szCs w:val="24"/>
        </w:rPr>
        <w:t xml:space="preserve"> </w:t>
      </w:r>
      <w:r>
        <w:rPr>
          <w:rFonts w:hint="eastAsia" w:ascii="宋体" w:hAnsi="宋体" w:eastAsia="宋体"/>
          <w:b/>
          <w:color w:val="auto"/>
          <w:sz w:val="24"/>
          <w:szCs w:val="24"/>
        </w:rPr>
        <w:t>厂界噪声</w:t>
      </w:r>
      <w:r>
        <w:rPr>
          <w:rFonts w:hint="eastAsia" w:ascii="宋体" w:hAnsi="宋体" w:eastAsia="宋体"/>
          <w:b/>
          <w:color w:val="auto"/>
          <w:sz w:val="24"/>
          <w:szCs w:val="24"/>
          <w:lang w:eastAsia="zh-CN"/>
        </w:rPr>
        <w:t>监测</w:t>
      </w:r>
      <w:r>
        <w:rPr>
          <w:rFonts w:hint="eastAsia" w:ascii="宋体" w:hAnsi="宋体" w:eastAsia="宋体"/>
          <w:b/>
          <w:color w:val="auto"/>
          <w:sz w:val="24"/>
          <w:szCs w:val="24"/>
        </w:rPr>
        <w:t>结果</w:t>
      </w:r>
      <w:r>
        <w:rPr>
          <w:rFonts w:hint="eastAsia" w:ascii="宋体" w:hAnsi="宋体" w:eastAsia="宋体"/>
          <w:b/>
          <w:color w:val="auto"/>
          <w:sz w:val="24"/>
          <w:szCs w:val="24"/>
          <w:lang w:eastAsia="zh-CN"/>
        </w:rPr>
        <w:t>及评价</w:t>
      </w:r>
    </w:p>
    <w:tbl>
      <w:tblPr>
        <w:tblStyle w:val="35"/>
        <w:tblW w:w="8952" w:type="dxa"/>
        <w:tblInd w:w="10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19"/>
        <w:gridCol w:w="1344"/>
        <w:gridCol w:w="733"/>
        <w:gridCol w:w="1150"/>
        <w:gridCol w:w="1150"/>
        <w:gridCol w:w="1012"/>
        <w:gridCol w:w="675"/>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719"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测点编号</w:t>
            </w:r>
          </w:p>
        </w:tc>
        <w:tc>
          <w:tcPr>
            <w:tcW w:w="1119"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测点名称</w:t>
            </w:r>
          </w:p>
        </w:tc>
        <w:tc>
          <w:tcPr>
            <w:tcW w:w="1344"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监测日期</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时段</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标准值dB(A)</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第一次</w:t>
            </w:r>
          </w:p>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dB(A)</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第二次dB(A)</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评价</w:t>
            </w:r>
          </w:p>
        </w:tc>
        <w:tc>
          <w:tcPr>
            <w:tcW w:w="10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Z1</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项目东</w:t>
            </w:r>
            <w:r>
              <w:rPr>
                <w:rFonts w:hint="eastAsia" w:ascii="宋体" w:hAnsi="宋体" w:eastAsia="宋体" w:cs="宋体"/>
                <w:color w:val="000000"/>
                <w:kern w:val="0"/>
                <w:sz w:val="21"/>
                <w:szCs w:val="21"/>
              </w:rPr>
              <w:t>界</w:t>
            </w:r>
          </w:p>
        </w:tc>
        <w:tc>
          <w:tcPr>
            <w:tcW w:w="1344"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2018年1月30日-2018年1月31日凌晨</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56.4</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Z</w:t>
            </w:r>
            <w:r>
              <w:rPr>
                <w:rFonts w:hint="eastAsia" w:ascii="宋体" w:hAnsi="宋体" w:eastAsia="宋体" w:cs="宋体"/>
                <w:color w:val="000000"/>
                <w:kern w:val="0"/>
                <w:sz w:val="21"/>
                <w:szCs w:val="21"/>
                <w:lang w:val="en-US" w:eastAsia="zh-CN"/>
              </w:rPr>
              <w:t>2</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46.2</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Z3</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项目西</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55.4</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46.8</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Z4</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Z1</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项目东</w:t>
            </w:r>
            <w:r>
              <w:rPr>
                <w:rFonts w:hint="eastAsia" w:ascii="宋体" w:hAnsi="宋体" w:eastAsia="宋体" w:cs="宋体"/>
                <w:color w:val="000000"/>
                <w:kern w:val="0"/>
                <w:sz w:val="21"/>
                <w:szCs w:val="21"/>
              </w:rPr>
              <w:t>界</w:t>
            </w:r>
          </w:p>
        </w:tc>
        <w:tc>
          <w:tcPr>
            <w:tcW w:w="1344"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2018年1月31日-2018年2月1日凌晨</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55.4</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Z</w:t>
            </w:r>
            <w:r>
              <w:rPr>
                <w:rFonts w:hint="eastAsia" w:ascii="宋体" w:hAnsi="宋体" w:eastAsia="宋体" w:cs="宋体"/>
                <w:color w:val="000000"/>
                <w:kern w:val="0"/>
                <w:sz w:val="21"/>
                <w:szCs w:val="21"/>
                <w:lang w:val="en-US" w:eastAsia="zh-CN"/>
              </w:rPr>
              <w:t>2</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56.5</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55.6</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Z3</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项目西</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45.3</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Z4</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52.9</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51.8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46.4</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bl>
    <w:p>
      <w:pPr>
        <w:spacing w:line="360" w:lineRule="auto"/>
        <w:ind w:firstLine="481"/>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bookmarkStart w:id="239" w:name="_Toc8663"/>
      <w:bookmarkStart w:id="240" w:name="_Toc23443"/>
      <w:bookmarkStart w:id="241" w:name="_Toc497001502"/>
    </w:p>
    <w:p>
      <w:pPr>
        <w:spacing w:line="360" w:lineRule="auto"/>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p>
    <w:p>
      <w:pPr>
        <w:pStyle w:val="2"/>
        <w:spacing w:before="240" w:after="0" w:line="500" w:lineRule="exact"/>
        <w:rPr>
          <w:rFonts w:hint="eastAsia" w:ascii="仿宋_GB2312" w:hAnsi="宋体" w:eastAsia="仿宋_GB2312"/>
          <w:b w:val="0"/>
          <w:bCs w:val="0"/>
          <w:color w:val="auto"/>
          <w:sz w:val="28"/>
          <w:szCs w:val="28"/>
        </w:rPr>
      </w:pPr>
      <w:bookmarkStart w:id="242" w:name="_Toc31908"/>
      <w:bookmarkStart w:id="243" w:name="_Toc2941"/>
      <w:bookmarkStart w:id="244" w:name="_Toc9625"/>
      <w:bookmarkStart w:id="245" w:name="_Toc23101"/>
      <w:bookmarkStart w:id="246" w:name="_Toc9771"/>
      <w:bookmarkStart w:id="247" w:name="_Toc10"/>
      <w:r>
        <w:rPr>
          <w:rFonts w:hint="eastAsia" w:ascii="黑体"/>
          <w:color w:val="auto"/>
          <w:lang w:val="en-US" w:eastAsia="zh-CN"/>
        </w:rPr>
        <w:t>10</w:t>
      </w:r>
      <w:r>
        <w:rPr>
          <w:rFonts w:hint="eastAsia" w:ascii="宋体" w:hAnsi="宋体" w:eastAsia="宋体"/>
          <w:color w:val="auto"/>
        </w:rPr>
        <w:t>环境管理检查</w:t>
      </w:r>
      <w:bookmarkEnd w:id="242"/>
      <w:bookmarkEnd w:id="243"/>
      <w:bookmarkEnd w:id="244"/>
      <w:bookmarkEnd w:id="245"/>
      <w:bookmarkEnd w:id="246"/>
      <w:bookmarkEnd w:id="247"/>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表10-1 环境管理情况检查</w:t>
      </w:r>
    </w:p>
    <w:tbl>
      <w:tblPr>
        <w:tblStyle w:val="35"/>
        <w:tblW w:w="857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5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检查内容</w:t>
            </w:r>
          </w:p>
        </w:tc>
        <w:tc>
          <w:tcPr>
            <w:tcW w:w="5634" w:type="dxa"/>
            <w:tcBorders>
              <w:tl2br w:val="nil"/>
              <w:tr2bl w:val="nil"/>
            </w:tcBorders>
            <w:vAlign w:val="center"/>
          </w:tcPr>
          <w:p>
            <w:pPr>
              <w:jc w:val="center"/>
              <w:rPr>
                <w:rFonts w:hint="eastAsia" w:ascii="宋体" w:hAnsi="宋体" w:eastAsia="宋体" w:cs="宋体"/>
                <w:color w:val="FF0000"/>
                <w:sz w:val="21"/>
                <w:szCs w:val="21"/>
              </w:rPr>
            </w:pPr>
            <w:r>
              <w:rPr>
                <w:rFonts w:hint="eastAsia" w:ascii="宋体" w:hAnsi="宋体" w:eastAsia="宋体" w:cs="宋体"/>
                <w:color w:val="auto"/>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“三同时” 执行情况。</w:t>
            </w:r>
          </w:p>
        </w:tc>
        <w:tc>
          <w:tcPr>
            <w:tcW w:w="5634" w:type="dxa"/>
            <w:tcBorders>
              <w:tl2br w:val="nil"/>
              <w:tr2bl w:val="nil"/>
            </w:tcBorders>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该公司认真执行国家环境保护的相关法律和规定，履行“三同时”手续，主体工程与环保治理设施同时建成投运。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2" w:hRule="atLeas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公司环境管理体系、制度、机构建设情况。</w:t>
            </w:r>
          </w:p>
        </w:tc>
        <w:tc>
          <w:tcPr>
            <w:tcW w:w="5634" w:type="dxa"/>
            <w:tcBorders>
              <w:tl2br w:val="nil"/>
              <w:tr2bl w:val="nil"/>
            </w:tcBorders>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公司有总经理负责制的三级环保管理体系，已制定多项环境保护管理及奖惩制度，日常公司的环境管理机构为企业管理办公室。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污染处理设施建设、管理及运行情况。</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公司污染处理设施已按环评要求建成投运，平时有专人负责运行和维护，环保设施运行正常。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清污分流、雨污分流措施。</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本项目已落实雨污分流。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排污口整治情况。</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本项目设置雨水排口</w:t>
            </w:r>
            <w:r>
              <w:rPr>
                <w:rFonts w:hint="eastAsia" w:ascii="宋体" w:hAnsi="宋体" w:eastAsia="宋体" w:cs="宋体"/>
                <w:color w:val="auto"/>
                <w:sz w:val="21"/>
                <w:szCs w:val="21"/>
                <w:lang w:val="en-US" w:eastAsia="zh-CN"/>
              </w:rPr>
              <w:t>1个、污水排口1个</w:t>
            </w:r>
            <w:r>
              <w:rPr>
                <w:rFonts w:hint="eastAsia" w:ascii="宋体" w:hAnsi="宋体" w:eastAsia="宋体" w:cs="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生产期间生产负荷、环保治理设施运行记录及年生产时间。</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监测期间，</w:t>
            </w:r>
            <w:r>
              <w:rPr>
                <w:rFonts w:hint="eastAsia" w:ascii="宋体" w:hAnsi="宋体" w:eastAsia="宋体" w:cs="宋体"/>
                <w:color w:val="auto"/>
                <w:sz w:val="21"/>
                <w:szCs w:val="21"/>
              </w:rPr>
              <w:t>环保治理设施运行正常。</w:t>
            </w:r>
          </w:p>
        </w:tc>
      </w:tr>
    </w:tbl>
    <w:p>
      <w:pPr>
        <w:pStyle w:val="2"/>
        <w:spacing w:line="360" w:lineRule="auto"/>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2"/>
        <w:spacing w:before="120" w:after="0" w:line="500" w:lineRule="exact"/>
        <w:rPr>
          <w:rFonts w:hint="eastAsia" w:ascii="黑体"/>
          <w:color w:val="auto"/>
          <w:lang w:val="en-US" w:eastAsia="zh-CN"/>
        </w:rPr>
      </w:pPr>
      <w:bookmarkStart w:id="248" w:name="_Toc23725"/>
      <w:bookmarkStart w:id="249" w:name="_Toc2714"/>
      <w:bookmarkStart w:id="250" w:name="_Toc14177"/>
      <w:bookmarkStart w:id="251" w:name="_Toc27899"/>
      <w:bookmarkStart w:id="252" w:name="_Toc350"/>
      <w:bookmarkStart w:id="253" w:name="_Toc13194"/>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color w:val="auto"/>
        </w:rPr>
      </w:pPr>
      <w:r>
        <w:rPr>
          <w:rFonts w:hint="eastAsia" w:ascii="黑体"/>
          <w:color w:val="auto"/>
          <w:lang w:val="en-US" w:eastAsia="zh-CN"/>
        </w:rPr>
        <w:t>11</w:t>
      </w:r>
      <w:r>
        <w:rPr>
          <w:rFonts w:hint="eastAsia" w:ascii="黑体"/>
          <w:color w:val="auto"/>
        </w:rPr>
        <w:t>“环评</w:t>
      </w:r>
      <w:r>
        <w:rPr>
          <w:rFonts w:hint="eastAsia"/>
          <w:color w:val="auto"/>
        </w:rPr>
        <w:t>批复”落实情况检查</w:t>
      </w:r>
      <w:bookmarkEnd w:id="248"/>
      <w:bookmarkEnd w:id="249"/>
      <w:bookmarkEnd w:id="250"/>
      <w:bookmarkEnd w:id="251"/>
      <w:bookmarkEnd w:id="252"/>
      <w:bookmarkEnd w:id="253"/>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表11-1  “环评批复”落实情况检查</w:t>
      </w:r>
    </w:p>
    <w:tbl>
      <w:tblPr>
        <w:tblStyle w:val="35"/>
        <w:tblW w:w="8786" w:type="dxa"/>
        <w:tblInd w:w="-25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4674"/>
        <w:gridCol w:w="3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5199" w:type="dxa"/>
            <w:gridSpan w:val="2"/>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环境影响批复要求</w:t>
            </w:r>
          </w:p>
        </w:tc>
        <w:tc>
          <w:tcPr>
            <w:tcW w:w="3587"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批复落实情况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44" w:hRule="atLeast"/>
        </w:trPr>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eastAsia="zh-CN"/>
              </w:rPr>
              <w:t>该项目地址位于六合区经济开发区新港湾路之西、龙须湖路之东、纬一路以南、龙华路以北地块，总用地面积</w:t>
            </w:r>
            <w:r>
              <w:rPr>
                <w:rFonts w:hint="eastAsia" w:ascii="宋体" w:hAnsi="宋体" w:eastAsia="宋体" w:cs="宋体"/>
                <w:color w:val="auto"/>
                <w:sz w:val="21"/>
                <w:szCs w:val="21"/>
                <w:lang w:val="en-US" w:eastAsia="zh-CN"/>
              </w:rPr>
              <w:t>126756.43m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，总建筑面积183910m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，建设</w:t>
            </w:r>
            <w:r>
              <w:rPr>
                <w:rFonts w:hint="eastAsia" w:ascii="宋体" w:hAnsi="宋体" w:eastAsia="宋体"/>
                <w:color w:val="auto"/>
                <w:sz w:val="21"/>
                <w:szCs w:val="21"/>
                <w:lang w:val="en-US" w:eastAsia="zh-CN"/>
              </w:rPr>
              <w:t>44栋6层住宅，并配套建设商业用房、社区中心、地面停车场、垃圾收集点、小区道路等</w:t>
            </w:r>
            <w:r>
              <w:rPr>
                <w:rFonts w:hint="eastAsia" w:ascii="宋体" w:hAnsi="宋体" w:eastAsia="宋体" w:cs="宋体"/>
                <w:color w:val="auto"/>
                <w:sz w:val="21"/>
                <w:szCs w:val="21"/>
                <w:lang w:eastAsia="zh-CN"/>
              </w:rPr>
              <w:t>。</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eastAsia="zh-CN"/>
              </w:rPr>
              <w:t>该项目地址位于六合区经济开发区新港湾路之西、龙须湖路之东、纬一路以南、龙华路以北地块，总用地面积</w:t>
            </w:r>
            <w:r>
              <w:rPr>
                <w:rFonts w:hint="eastAsia" w:ascii="宋体" w:hAnsi="宋体" w:eastAsia="宋体" w:cs="宋体"/>
              </w:rPr>
              <w:t>126642.1</w:t>
            </w:r>
            <w:r>
              <w:rPr>
                <w:rFonts w:hint="eastAsia" w:ascii="宋体" w:hAnsi="宋体" w:eastAsia="宋体" w:cs="宋体"/>
                <w:color w:val="auto"/>
                <w:sz w:val="21"/>
                <w:szCs w:val="21"/>
                <w:lang w:val="en-US" w:eastAsia="zh-CN"/>
              </w:rPr>
              <w:t>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，总建筑面积183910m</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，建设44栋6层住宅，并配套建设商业用房、社区中心、地</w:t>
            </w:r>
            <w:r>
              <w:rPr>
                <w:rFonts w:hint="eastAsia" w:ascii="宋体" w:hAnsi="宋体" w:eastAsia="宋体"/>
                <w:color w:val="auto"/>
                <w:sz w:val="21"/>
                <w:szCs w:val="21"/>
                <w:lang w:val="en-US" w:eastAsia="zh-CN"/>
              </w:rPr>
              <w:t>面停车场、垃圾收集点、小区道路等</w:t>
            </w:r>
            <w:r>
              <w:rPr>
                <w:rFonts w:hint="eastAsia" w:ascii="宋体" w:hAnsi="宋体" w:eastAsia="宋体" w:cs="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项目排水实行雨污分流制，设雨污水排口各一个。雨水经收集后接入六合经济开发区雨水管网；商业房废水和小区居民生活污水等一并经有效处理后接入六合经济开发区污水管网，执行《污水排入城市下水道水质标准》（CJ343-2010）中B等级标准和六合区污水处理厂接管标准。</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项目排水实行雨污分流制，设雨污水排口各一个。雨水经收集后接入六合经济开发区雨水管网；商业房废水和小区居民生活污水等一并经处理后接入六合经济开发区污水管网送入六合雄州污水处理厂处理。</w:t>
            </w:r>
          </w:p>
          <w:p>
            <w:pPr>
              <w:numPr>
                <w:ilvl w:val="0"/>
                <w:numId w:val="0"/>
              </w:numPr>
              <w:spacing w:line="240" w:lineRule="auto"/>
              <w:ind w:left="0" w:leftChars="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根据《关于对部分污水纳管项目竣工环保验收不再实施废水监测的通知》（南京市环境保护局，宁环办[2017]91号）要求，本次验收暂不监测废水。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val="en-US" w:eastAsia="zh-CN"/>
              </w:rPr>
              <w:t>商业用房位于住宅楼1层，不得设置餐饮、KTV等具有高噪音或明显异味扰民的项目。该商业用房进驻具体项目时须按规定另行办理环保审批手续。</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val="en-US" w:eastAsia="zh-CN"/>
              </w:rPr>
              <w:t>商业用房位于住宅楼1层，未设置餐饮、KTV等具有高噪音或明显异味扰民的项目。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临交通道路一侧住房应采取有效降噪措施，减轻交通噪声对居民的影响，确保项目居民住房间内达到相应的声环境标准。</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临交通道路一侧住房已采取降噪措施，验收监测期间厂界噪声达《工业企业厂界环境噪声排放标准》（GB12348-2008）中2类标准。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合理设置小区垃圾收集点位置，生活垃圾应做到分类收集、综合利用，无法综合利用的送城市垃圾处理场集中处理。</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小区垃圾收集点位置布设合理，生活垃圾由环卫部门统一清运。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落实施工期扬尘污染防治措施。工地应采取围挡、洒水等扬尘控制措施，易产生扬尘物料堆放点应落实防尘防淋措施。合理安排施工机械位置和施工时间。项目开工前须到我局办理建筑施工环保申报登记手续，夜间施工需办理夜间施工审批手续。</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施工期由六合区监察大队监管，施工期间未接到周边投诉。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kern w:val="0"/>
                <w:sz w:val="21"/>
                <w:szCs w:val="21"/>
                <w:lang w:val="en-US" w:eastAsia="zh-CN"/>
              </w:rPr>
            </w:pPr>
            <w:r>
              <w:rPr>
                <w:rFonts w:hint="eastAsia" w:ascii="宋体" w:hAnsi="宋体" w:eastAsia="宋体" w:cs="宋体"/>
                <w:color w:val="auto"/>
                <w:sz w:val="21"/>
                <w:szCs w:val="21"/>
                <w:lang w:val="en-US" w:eastAsia="zh-CN"/>
              </w:rPr>
              <w:t>项目建设须严格执行配套建设的环境保护设施</w:t>
            </w:r>
            <w:r>
              <w:rPr>
                <w:rFonts w:hint="eastAsia" w:ascii="宋体" w:hAnsi="宋体" w:eastAsia="宋体" w:cs="宋体"/>
                <w:color w:val="auto"/>
                <w:kern w:val="0"/>
                <w:sz w:val="21"/>
                <w:szCs w:val="21"/>
                <w:lang w:val="en-US" w:eastAsia="zh-CN"/>
              </w:rPr>
              <w:t>与主体工程同时设计、同时施工，同时投产使用的环境保护“三同时”制度。商业用房启用必须达到噪声、废气不扰民要求，工程竣工后须报经我局核准后方可启用。</w:t>
            </w:r>
          </w:p>
        </w:tc>
        <w:tc>
          <w:tcPr>
            <w:tcW w:w="3587" w:type="dxa"/>
            <w:vAlign w:val="center"/>
          </w:tcPr>
          <w:p>
            <w:pPr>
              <w:spacing w:line="240" w:lineRule="auto"/>
              <w:ind w:firstLine="420" w:firstLineChars="20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kern w:val="0"/>
                <w:sz w:val="21"/>
                <w:szCs w:val="21"/>
                <w:lang w:val="en-US" w:eastAsia="zh-CN"/>
              </w:rPr>
            </w:pPr>
            <w:r>
              <w:rPr>
                <w:rFonts w:hint="eastAsia" w:ascii="宋体" w:hAnsi="宋体" w:eastAsia="宋体" w:cs="宋体"/>
                <w:color w:val="auto"/>
                <w:kern w:val="0"/>
                <w:sz w:val="21"/>
                <w:szCs w:val="21"/>
                <w:lang w:val="zh-CN"/>
              </w:rPr>
              <w:t>本批复自下达之日起，项目的性质、规模、地点、采用的生产工艺或者防治污染、防止生态破坏的措施等发生重大变动的，或本项目五年后方开工建设的，</w:t>
            </w:r>
            <w:r>
              <w:rPr>
                <w:rFonts w:hint="eastAsia" w:ascii="宋体" w:hAnsi="宋体" w:eastAsia="宋体" w:cs="宋体"/>
                <w:color w:val="auto"/>
                <w:kern w:val="0"/>
                <w:sz w:val="21"/>
                <w:szCs w:val="21"/>
                <w:lang w:val="en-US" w:eastAsia="zh-CN"/>
              </w:rPr>
              <w:t>须重新报批环境影响评价文件。在项目建设、运行过程中产生不符合经审批的环境影响评价文件的情形的，建设单位应当组织环境影响后评价。</w:t>
            </w:r>
          </w:p>
        </w:tc>
        <w:tc>
          <w:tcPr>
            <w:tcW w:w="3587" w:type="dxa"/>
            <w:vAlign w:val="center"/>
          </w:tcPr>
          <w:p>
            <w:pPr>
              <w:spacing w:line="240" w:lineRule="auto"/>
              <w:ind w:firstLine="420" w:firstLineChars="20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bookmarkEnd w:id="239"/>
      <w:bookmarkEnd w:id="240"/>
      <w:bookmarkEnd w:id="241"/>
    </w:tbl>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bookmarkStart w:id="254" w:name="_Toc7401"/>
      <w:bookmarkStart w:id="255" w:name="_Toc20178"/>
      <w:bookmarkStart w:id="256" w:name="_Toc12942"/>
      <w:bookmarkStart w:id="257" w:name="_Toc792"/>
      <w:bookmarkStart w:id="258" w:name="_Toc4478"/>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r>
        <w:rPr>
          <w:rFonts w:hint="eastAsia" w:ascii="宋体" w:hAnsi="宋体" w:eastAsia="宋体"/>
          <w:lang w:eastAsia="zh-CN"/>
        </w:rPr>
        <w:t>1</w:t>
      </w:r>
      <w:r>
        <w:rPr>
          <w:rFonts w:hint="eastAsia" w:ascii="宋体" w:hAnsi="宋体" w:eastAsia="宋体"/>
          <w:lang w:val="en-US" w:eastAsia="zh-CN"/>
        </w:rPr>
        <w:t>2</w:t>
      </w:r>
      <w:r>
        <w:rPr>
          <w:rFonts w:hint="eastAsia"/>
          <w:lang w:eastAsia="zh-CN"/>
        </w:rPr>
        <w:t>验收监测结论与建议</w:t>
      </w:r>
      <w:bookmarkEnd w:id="254"/>
      <w:bookmarkEnd w:id="255"/>
      <w:bookmarkEnd w:id="256"/>
      <w:bookmarkEnd w:id="257"/>
      <w:bookmarkEnd w:id="258"/>
    </w:p>
    <w:p>
      <w:pPr>
        <w:pStyle w:val="3"/>
        <w:spacing w:line="360" w:lineRule="auto"/>
        <w:rPr>
          <w:rFonts w:hint="eastAsia" w:ascii="宋体" w:hAnsi="宋体" w:eastAsia="宋体" w:cs="宋体"/>
          <w:b/>
          <w:bCs/>
          <w:kern w:val="2"/>
          <w:sz w:val="28"/>
          <w:szCs w:val="28"/>
          <w:lang w:val="en-US" w:eastAsia="zh-CN" w:bidi="ar-SA"/>
        </w:rPr>
      </w:pPr>
      <w:bookmarkStart w:id="259" w:name="_Toc15227"/>
      <w:bookmarkStart w:id="260" w:name="_Toc25224"/>
      <w:bookmarkStart w:id="261" w:name="_Toc30196"/>
      <w:bookmarkStart w:id="262" w:name="_Toc5208"/>
      <w:bookmarkStart w:id="263" w:name="_Toc7498"/>
      <w:bookmarkStart w:id="264" w:name="_Toc27979"/>
      <w:bookmarkStart w:id="265" w:name="_Toc2088"/>
      <w:bookmarkStart w:id="266" w:name="_Toc497001504"/>
      <w:r>
        <w:rPr>
          <w:rFonts w:hint="eastAsia" w:ascii="宋体" w:hAnsi="宋体" w:eastAsia="宋体" w:cs="宋体"/>
          <w:b/>
          <w:bCs/>
          <w:kern w:val="2"/>
          <w:sz w:val="28"/>
          <w:szCs w:val="28"/>
          <w:lang w:val="en-US" w:eastAsia="zh-CN" w:bidi="ar-SA"/>
        </w:rPr>
        <w:t>12.1 环境保设施调试效果</w:t>
      </w:r>
      <w:bookmarkEnd w:id="259"/>
      <w:bookmarkEnd w:id="260"/>
      <w:bookmarkEnd w:id="261"/>
      <w:bookmarkEnd w:id="262"/>
      <w:bookmarkEnd w:id="263"/>
    </w:p>
    <w:p>
      <w:pPr>
        <w:pStyle w:val="3"/>
        <w:spacing w:line="360" w:lineRule="auto"/>
        <w:ind w:firstLine="480" w:firstLineChars="200"/>
        <w:rPr>
          <w:rFonts w:hint="eastAsia" w:cs="宋体"/>
          <w:b w:val="0"/>
          <w:bCs/>
          <w:kern w:val="2"/>
          <w:sz w:val="24"/>
          <w:szCs w:val="22"/>
          <w:lang w:val="en-US" w:eastAsia="zh-CN" w:bidi="ar-SA"/>
        </w:rPr>
      </w:pPr>
      <w:bookmarkStart w:id="267" w:name="_Toc4207"/>
      <w:bookmarkStart w:id="268" w:name="_Toc1741"/>
      <w:bookmarkStart w:id="269" w:name="_Toc27663"/>
      <w:bookmarkStart w:id="270" w:name="_Toc9317"/>
      <w:bookmarkStart w:id="271" w:name="_Toc23961"/>
      <w:bookmarkStart w:id="272" w:name="_Toc24435"/>
      <w:bookmarkStart w:id="273" w:name="_Toc6894"/>
      <w:bookmarkStart w:id="274" w:name="_Toc27364"/>
      <w:bookmarkStart w:id="275" w:name="_Toc27729"/>
      <w:bookmarkStart w:id="276" w:name="_Toc28722"/>
      <w:r>
        <w:rPr>
          <w:rFonts w:hint="eastAsia" w:cs="宋体"/>
          <w:b w:val="0"/>
          <w:bCs/>
          <w:kern w:val="2"/>
          <w:sz w:val="24"/>
          <w:szCs w:val="22"/>
          <w:lang w:val="en-US" w:eastAsia="zh-CN" w:bidi="ar-SA"/>
        </w:rPr>
        <w:t>根据验收监测和调查结果表明，项目产生的废水排入市政管网；项目燃料废气、汽车尾气、厨房油烟、垃圾收集点恶臭，均以无组织形式排放；项目厂界环境噪声均符合《工业企业厂界噪声排放标准》（GB</w:t>
      </w:r>
      <w:r>
        <w:rPr>
          <w:rFonts w:hint="eastAsia" w:cs="宋体"/>
          <w:b w:val="0"/>
          <w:bCs/>
          <w:color w:val="auto"/>
          <w:kern w:val="2"/>
          <w:sz w:val="24"/>
          <w:szCs w:val="22"/>
          <w:lang w:val="en-US" w:eastAsia="zh-CN" w:bidi="ar-SA"/>
        </w:rPr>
        <w:t>12348-2008）中2类标准；生</w:t>
      </w:r>
      <w:r>
        <w:rPr>
          <w:rFonts w:hint="eastAsia" w:cs="宋体"/>
          <w:b w:val="0"/>
          <w:bCs/>
          <w:kern w:val="2"/>
          <w:sz w:val="24"/>
          <w:szCs w:val="22"/>
          <w:lang w:val="en-US" w:eastAsia="zh-CN" w:bidi="ar-SA"/>
        </w:rPr>
        <w:t>活垃圾由环卫部门统一清运。</w:t>
      </w:r>
      <w:bookmarkEnd w:id="267"/>
      <w:bookmarkEnd w:id="268"/>
      <w:bookmarkEnd w:id="269"/>
      <w:bookmarkEnd w:id="270"/>
      <w:bookmarkEnd w:id="271"/>
      <w:bookmarkEnd w:id="272"/>
      <w:bookmarkEnd w:id="273"/>
      <w:bookmarkEnd w:id="274"/>
      <w:bookmarkEnd w:id="275"/>
      <w:bookmarkEnd w:id="276"/>
    </w:p>
    <w:p>
      <w:pPr>
        <w:pStyle w:val="3"/>
        <w:spacing w:line="360" w:lineRule="auto"/>
        <w:rPr>
          <w:rFonts w:hint="eastAsia" w:ascii="宋体" w:hAnsi="宋体" w:eastAsia="宋体" w:cstheme="minorBidi"/>
          <w:b/>
          <w:bCs/>
          <w:kern w:val="2"/>
          <w:sz w:val="28"/>
          <w:szCs w:val="28"/>
          <w:lang w:val="en-US" w:eastAsia="zh-CN" w:bidi="ar-SA"/>
        </w:rPr>
      </w:pPr>
      <w:bookmarkStart w:id="277" w:name="_Toc27889"/>
      <w:bookmarkStart w:id="278" w:name="_Toc19837"/>
      <w:bookmarkStart w:id="279" w:name="_Toc25427"/>
      <w:bookmarkStart w:id="280" w:name="_Toc24827"/>
      <w:bookmarkStart w:id="281" w:name="_Toc11734"/>
      <w:r>
        <w:rPr>
          <w:rFonts w:hint="eastAsia" w:ascii="宋体" w:hAnsi="宋体" w:eastAsia="宋体" w:cstheme="minorBidi"/>
          <w:b/>
          <w:bCs/>
          <w:kern w:val="2"/>
          <w:sz w:val="28"/>
          <w:szCs w:val="28"/>
          <w:lang w:val="en-US" w:eastAsia="zh-CN" w:bidi="ar-SA"/>
        </w:rPr>
        <w:t>1</w:t>
      </w:r>
      <w:r>
        <w:rPr>
          <w:rFonts w:hint="eastAsia" w:cstheme="minorBidi"/>
          <w:b/>
          <w:bCs/>
          <w:kern w:val="2"/>
          <w:sz w:val="28"/>
          <w:szCs w:val="28"/>
          <w:lang w:val="en-US" w:eastAsia="zh-CN" w:bidi="ar-SA"/>
        </w:rPr>
        <w:t>2</w:t>
      </w:r>
      <w:r>
        <w:rPr>
          <w:rFonts w:hint="eastAsia" w:ascii="宋体" w:hAnsi="宋体" w:eastAsia="宋体" w:cstheme="minorBidi"/>
          <w:b/>
          <w:bCs/>
          <w:kern w:val="2"/>
          <w:sz w:val="28"/>
          <w:szCs w:val="28"/>
          <w:lang w:val="en-US" w:eastAsia="zh-CN" w:bidi="ar-SA"/>
        </w:rPr>
        <w:t>.2 工程建设对环境的影响</w:t>
      </w:r>
      <w:bookmarkEnd w:id="277"/>
      <w:bookmarkEnd w:id="278"/>
      <w:bookmarkEnd w:id="279"/>
      <w:bookmarkEnd w:id="280"/>
      <w:bookmarkEnd w:id="281"/>
    </w:p>
    <w:p>
      <w:pPr>
        <w:pStyle w:val="3"/>
        <w:spacing w:line="360" w:lineRule="auto"/>
        <w:ind w:firstLine="480" w:firstLineChars="200"/>
        <w:rPr>
          <w:rFonts w:hint="eastAsia" w:ascii="宋体" w:hAnsi="宋体" w:eastAsia="宋体" w:cs="宋体"/>
          <w:b w:val="0"/>
          <w:bCs/>
          <w:kern w:val="2"/>
          <w:sz w:val="24"/>
          <w:szCs w:val="22"/>
          <w:lang w:val="en-US" w:eastAsia="zh-CN" w:bidi="ar-SA"/>
        </w:rPr>
      </w:pPr>
      <w:bookmarkStart w:id="282" w:name="_Toc20188"/>
      <w:bookmarkStart w:id="283" w:name="_Toc31414"/>
      <w:bookmarkStart w:id="284" w:name="_Toc32765"/>
      <w:bookmarkStart w:id="285" w:name="_Toc16584"/>
      <w:bookmarkStart w:id="286" w:name="_Toc29362"/>
      <w:r>
        <w:rPr>
          <w:rFonts w:hint="eastAsia" w:ascii="宋体" w:hAnsi="宋体" w:eastAsia="宋体" w:cs="宋体"/>
          <w:b w:val="0"/>
          <w:bCs/>
          <w:kern w:val="2"/>
          <w:sz w:val="24"/>
          <w:szCs w:val="22"/>
          <w:lang w:val="en-US" w:eastAsia="zh-CN" w:bidi="ar-SA"/>
        </w:rPr>
        <w:t>根据现场调查结果表明，本项目的建设未对周围环境产生明显影响。</w:t>
      </w:r>
      <w:bookmarkEnd w:id="282"/>
      <w:bookmarkEnd w:id="283"/>
      <w:bookmarkEnd w:id="284"/>
      <w:bookmarkEnd w:id="285"/>
      <w:bookmarkEnd w:id="286"/>
    </w:p>
    <w:p>
      <w:pPr>
        <w:pStyle w:val="3"/>
        <w:spacing w:line="360" w:lineRule="auto"/>
        <w:rPr>
          <w:rFonts w:hint="eastAsia" w:ascii="宋体" w:hAnsi="宋体" w:eastAsia="宋体" w:cstheme="minorBidi"/>
          <w:b/>
          <w:bCs/>
          <w:kern w:val="2"/>
          <w:sz w:val="28"/>
          <w:szCs w:val="28"/>
          <w:lang w:val="en-US" w:eastAsia="zh-CN" w:bidi="ar-SA"/>
        </w:rPr>
      </w:pPr>
      <w:bookmarkStart w:id="287" w:name="_Toc1883"/>
      <w:bookmarkStart w:id="288" w:name="_Toc32265"/>
      <w:bookmarkStart w:id="289" w:name="_Toc29808"/>
      <w:bookmarkStart w:id="290" w:name="_Toc24020"/>
      <w:bookmarkStart w:id="291" w:name="_Toc13561"/>
      <w:r>
        <w:rPr>
          <w:rFonts w:hint="eastAsia" w:ascii="宋体" w:hAnsi="宋体" w:eastAsia="宋体" w:cstheme="minorBidi"/>
          <w:b/>
          <w:bCs/>
          <w:kern w:val="2"/>
          <w:sz w:val="28"/>
          <w:szCs w:val="28"/>
          <w:lang w:val="en-US" w:eastAsia="zh-CN" w:bidi="ar-SA"/>
        </w:rPr>
        <w:t>1</w:t>
      </w:r>
      <w:r>
        <w:rPr>
          <w:rFonts w:hint="eastAsia" w:cstheme="minorBidi"/>
          <w:b/>
          <w:bCs/>
          <w:kern w:val="2"/>
          <w:sz w:val="28"/>
          <w:szCs w:val="28"/>
          <w:lang w:val="en-US" w:eastAsia="zh-CN" w:bidi="ar-SA"/>
        </w:rPr>
        <w:t>2</w:t>
      </w:r>
      <w:r>
        <w:rPr>
          <w:rFonts w:hint="eastAsia" w:ascii="宋体" w:hAnsi="宋体" w:eastAsia="宋体" w:cstheme="minorBidi"/>
          <w:b/>
          <w:bCs/>
          <w:kern w:val="2"/>
          <w:sz w:val="28"/>
          <w:szCs w:val="28"/>
          <w:lang w:val="en-US" w:eastAsia="zh-CN" w:bidi="ar-SA"/>
        </w:rPr>
        <w:t>.3 总结论</w:t>
      </w:r>
      <w:bookmarkEnd w:id="287"/>
      <w:bookmarkEnd w:id="288"/>
      <w:bookmarkEnd w:id="289"/>
      <w:bookmarkEnd w:id="290"/>
      <w:bookmarkEnd w:id="291"/>
    </w:p>
    <w:p>
      <w:pPr>
        <w:pStyle w:val="3"/>
        <w:spacing w:line="360" w:lineRule="auto"/>
        <w:ind w:firstLine="480" w:firstLineChars="200"/>
        <w:rPr>
          <w:rFonts w:hint="eastAsia" w:ascii="宋体" w:hAnsi="宋体" w:eastAsia="宋体" w:cs="宋体"/>
          <w:b w:val="0"/>
          <w:bCs/>
          <w:kern w:val="2"/>
          <w:sz w:val="24"/>
          <w:szCs w:val="22"/>
          <w:lang w:val="en-US" w:eastAsia="zh-CN" w:bidi="ar-SA"/>
        </w:rPr>
      </w:pPr>
      <w:bookmarkStart w:id="292" w:name="_Toc26543"/>
      <w:bookmarkStart w:id="293" w:name="_Toc30077"/>
      <w:bookmarkStart w:id="294" w:name="_Toc6293"/>
      <w:bookmarkStart w:id="295" w:name="_Toc20488"/>
      <w:bookmarkStart w:id="296" w:name="_Toc9407"/>
      <w:r>
        <w:rPr>
          <w:rFonts w:hint="eastAsia" w:ascii="宋体" w:hAnsi="宋体" w:eastAsia="宋体" w:cs="宋体"/>
          <w:b w:val="0"/>
          <w:bCs/>
          <w:kern w:val="2"/>
          <w:sz w:val="24"/>
          <w:szCs w:val="22"/>
          <w:lang w:val="en-US" w:eastAsia="zh-CN" w:bidi="ar-SA"/>
        </w:rPr>
        <w:t>综上所述，根据对本项目竣工环境保护验收</w:t>
      </w:r>
      <w:r>
        <w:rPr>
          <w:rFonts w:hint="eastAsia" w:cs="宋体"/>
          <w:b w:val="0"/>
          <w:bCs/>
          <w:kern w:val="2"/>
          <w:sz w:val="24"/>
          <w:szCs w:val="22"/>
          <w:lang w:val="en-US" w:eastAsia="zh-CN" w:bidi="ar-SA"/>
        </w:rPr>
        <w:t>监测和</w:t>
      </w:r>
      <w:r>
        <w:rPr>
          <w:rFonts w:hint="eastAsia" w:ascii="宋体" w:hAnsi="宋体" w:eastAsia="宋体" w:cs="宋体"/>
          <w:b w:val="0"/>
          <w:bCs/>
          <w:kern w:val="2"/>
          <w:sz w:val="24"/>
          <w:szCs w:val="22"/>
          <w:lang w:val="en-US" w:eastAsia="zh-CN" w:bidi="ar-SA"/>
        </w:rPr>
        <w:t>调查结果，南京六合经济技术开发总公司七里花园三期拆迁安置房工程新建项目严格执行了建设项目环境管理制度，进行了环境影响评价，批复文件齐全，环评文件及批复提出的各项环境环保措施要求得到了较好的落实，基本执行了环境保护“三同时”制度。因此，本项目符合建设项目竣工环境保护验收的要求。</w:t>
      </w:r>
      <w:bookmarkEnd w:id="292"/>
      <w:bookmarkEnd w:id="293"/>
      <w:bookmarkEnd w:id="294"/>
      <w:bookmarkEnd w:id="295"/>
      <w:bookmarkEnd w:id="296"/>
    </w:p>
    <w:p>
      <w:pPr>
        <w:pStyle w:val="3"/>
        <w:spacing w:line="360" w:lineRule="auto"/>
        <w:rPr>
          <w:rFonts w:hint="eastAsia" w:ascii="宋体" w:hAnsi="宋体" w:eastAsia="宋体" w:cs="宋体"/>
        </w:rPr>
      </w:pPr>
      <w:bookmarkStart w:id="297" w:name="_Toc3728"/>
      <w:bookmarkStart w:id="298" w:name="_Toc3347"/>
      <w:bookmarkStart w:id="299" w:name="_Toc10287"/>
      <w:bookmarkStart w:id="300" w:name="_Toc5"/>
      <w:bookmarkStart w:id="301" w:name="_Toc30686"/>
      <w:r>
        <w:rPr>
          <w:rFonts w:hint="eastAsia" w:cs="宋体"/>
          <w:lang w:val="en-US" w:eastAsia="zh-CN"/>
        </w:rPr>
        <w:t>12.4</w:t>
      </w:r>
      <w:r>
        <w:rPr>
          <w:rFonts w:hint="eastAsia" w:ascii="宋体" w:hAnsi="宋体" w:eastAsia="宋体" w:cs="宋体"/>
        </w:rPr>
        <w:t>建议</w:t>
      </w:r>
      <w:bookmarkEnd w:id="264"/>
      <w:bookmarkEnd w:id="265"/>
      <w:bookmarkEnd w:id="266"/>
      <w:bookmarkEnd w:id="297"/>
      <w:bookmarkEnd w:id="298"/>
      <w:bookmarkEnd w:id="299"/>
      <w:bookmarkEnd w:id="300"/>
      <w:bookmarkEnd w:id="301"/>
    </w:p>
    <w:p>
      <w:pPr>
        <w:widowControl w:val="0"/>
        <w:numPr>
          <w:ilvl w:val="0"/>
          <w:numId w:val="2"/>
        </w:numPr>
        <w:wordWrap/>
        <w:adjustRightInd/>
        <w:snapToGrid/>
        <w:spacing w:line="360" w:lineRule="auto"/>
        <w:ind w:left="0" w:leftChars="0" w:right="0" w:firstLine="480" w:firstLineChars="200"/>
        <w:jc w:val="left"/>
        <w:textAlignment w:val="auto"/>
        <w:outlineLvl w:val="9"/>
        <w:rPr>
          <w:rFonts w:hint="eastAsia" w:ascii="宋体" w:hAnsi="宋体"/>
          <w:bCs/>
          <w:color w:val="auto"/>
          <w:sz w:val="24"/>
          <w:lang w:val="en-US" w:eastAsia="zh-CN"/>
        </w:rPr>
      </w:pPr>
      <w:r>
        <w:rPr>
          <w:rFonts w:hint="eastAsia" w:ascii="宋体" w:hAnsi="宋体"/>
          <w:sz w:val="24"/>
          <w:lang w:eastAsia="zh-CN"/>
        </w:rPr>
        <w:t>设置</w:t>
      </w:r>
      <w:r>
        <w:rPr>
          <w:rFonts w:hint="eastAsia" w:ascii="宋体" w:hAnsi="宋体"/>
          <w:bCs/>
          <w:color w:val="auto"/>
          <w:sz w:val="24"/>
          <w:lang w:val="en-US" w:eastAsia="zh-CN"/>
        </w:rPr>
        <w:t>专人管理进出车辆秩序，车辆减速出入，禁鸣等措施，减少噪声对周围环境的影响。</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bCs/>
          <w:color w:val="auto"/>
          <w:sz w:val="24"/>
          <w:lang w:val="en-US" w:eastAsia="zh-CN"/>
        </w:rPr>
      </w:pPr>
      <w:r>
        <w:rPr>
          <w:rFonts w:hint="eastAsia" w:ascii="宋体" w:hAnsi="宋体" w:eastAsia="宋体" w:cs="宋体"/>
          <w:b/>
          <w:bCs/>
          <w:sz w:val="24"/>
          <w:szCs w:val="24"/>
          <w:lang w:val="en-US" w:eastAsia="zh-CN"/>
        </w:rPr>
        <w:t xml:space="preserve">   </w:t>
      </w:r>
      <w:r>
        <w:rPr>
          <w:rFonts w:hint="eastAsia" w:ascii="宋体" w:hAnsi="宋体"/>
          <w:bCs/>
          <w:color w:val="auto"/>
          <w:sz w:val="24"/>
          <w:lang w:val="en-US" w:eastAsia="zh-CN"/>
        </w:rPr>
        <w:t xml:space="preserve"> （2）本项目商业部分如引进项目须另行办理环保相关手续。</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附件1：环评审批意见</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831205" cy="8206740"/>
            <wp:effectExtent l="0" t="0" r="17145" b="3810"/>
            <wp:docPr id="4" name="图片 4" descr="QQ图片201704251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70425113000"/>
                    <pic:cNvPicPr>
                      <a:picLocks noChangeAspect="1"/>
                    </pic:cNvPicPr>
                  </pic:nvPicPr>
                  <pic:blipFill>
                    <a:blip r:embed="rId9"/>
                    <a:stretch>
                      <a:fillRect/>
                    </a:stretch>
                  </pic:blipFill>
                  <pic:spPr>
                    <a:xfrm>
                      <a:off x="0" y="0"/>
                      <a:ext cx="5831205" cy="82067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669915" cy="8294370"/>
            <wp:effectExtent l="0" t="0" r="6985" b="11430"/>
            <wp:docPr id="5" name="图片 5" descr="QQ图片201704251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70425113026"/>
                    <pic:cNvPicPr>
                      <a:picLocks noChangeAspect="1"/>
                    </pic:cNvPicPr>
                  </pic:nvPicPr>
                  <pic:blipFill>
                    <a:blip r:embed="rId10"/>
                    <a:stretch>
                      <a:fillRect/>
                    </a:stretch>
                  </pic:blipFill>
                  <pic:spPr>
                    <a:xfrm>
                      <a:off x="0" y="0"/>
                      <a:ext cx="5669915" cy="8294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713095" cy="8402955"/>
            <wp:effectExtent l="0" t="0" r="1905" b="17145"/>
            <wp:docPr id="6" name="图片 6" descr="QQ图片2017042511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70425113031"/>
                    <pic:cNvPicPr>
                      <a:picLocks noChangeAspect="1"/>
                    </pic:cNvPicPr>
                  </pic:nvPicPr>
                  <pic:blipFill>
                    <a:blip r:embed="rId11"/>
                    <a:stretch>
                      <a:fillRect/>
                    </a:stretch>
                  </pic:blipFill>
                  <pic:spPr>
                    <a:xfrm>
                      <a:off x="0" y="0"/>
                      <a:ext cx="5713095" cy="8402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附件2：废水接管情况说明</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4846320" cy="8619490"/>
            <wp:effectExtent l="0" t="0" r="11430" b="10160"/>
            <wp:docPr id="9" name="图片 9" descr="花园三期接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花园三期接管证明"/>
                    <pic:cNvPicPr>
                      <a:picLocks noChangeAspect="1"/>
                    </pic:cNvPicPr>
                  </pic:nvPicPr>
                  <pic:blipFill>
                    <a:blip r:embed="rId12"/>
                    <a:stretch>
                      <a:fillRect/>
                    </a:stretch>
                  </pic:blipFill>
                  <pic:spPr>
                    <a:xfrm>
                      <a:off x="0" y="0"/>
                      <a:ext cx="4846320" cy="8619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附件3：检测报告</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pPr>
      <w:r>
        <w:drawing>
          <wp:inline distT="0" distB="0" distL="114300" distR="114300">
            <wp:extent cx="8404860" cy="5156835"/>
            <wp:effectExtent l="0" t="0" r="571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rot="5400000">
                      <a:off x="0" y="0"/>
                      <a:ext cx="8404860" cy="51568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lang w:val="en-US" w:eastAsia="zh-CN"/>
        </w:rPr>
      </w:pPr>
      <w:r>
        <w:drawing>
          <wp:inline distT="0" distB="0" distL="114300" distR="114300">
            <wp:extent cx="8449310" cy="5311140"/>
            <wp:effectExtent l="0" t="0" r="381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rot="5400000">
                      <a:off x="0" y="0"/>
                      <a:ext cx="8449310" cy="53111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rPr>
          <w:rFonts w:hint="eastAsia" w:ascii="宋体" w:hAnsi="宋体" w:eastAsia="宋体" w:cs="宋体"/>
          <w:b/>
          <w:bCs/>
          <w:kern w:val="2"/>
          <w:sz w:val="24"/>
          <w:szCs w:val="24"/>
          <w:lang w:val="en-US" w:eastAsia="zh-CN" w:bidi="ar-SA"/>
        </w:rPr>
      </w:pPr>
      <w:r>
        <w:drawing>
          <wp:inline distT="0" distB="0" distL="114300" distR="114300">
            <wp:extent cx="8354695" cy="5281295"/>
            <wp:effectExtent l="0" t="0" r="14605"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rot="5400000">
                      <a:off x="0" y="0"/>
                      <a:ext cx="8354695" cy="5281295"/>
                    </a:xfrm>
                    <a:prstGeom prst="rect">
                      <a:avLst/>
                    </a:prstGeom>
                    <a:noFill/>
                    <a:ln w="9525">
                      <a:noFill/>
                    </a:ln>
                  </pic:spPr>
                </pic:pic>
              </a:graphicData>
            </a:graphic>
          </wp:inline>
        </w:drawing>
      </w:r>
    </w:p>
    <w:p>
      <w:pPr>
        <w:rPr>
          <w:rFonts w:hint="eastAsia" w:ascii="宋体" w:hAnsi="宋体" w:eastAsia="宋体" w:cs="宋体"/>
          <w:b/>
          <w:bCs/>
          <w:kern w:val="2"/>
          <w:sz w:val="24"/>
          <w:szCs w:val="24"/>
          <w:lang w:val="en-US" w:eastAsia="zh-CN" w:bidi="ar-SA"/>
        </w:rPr>
      </w:pPr>
    </w:p>
    <w:p>
      <w:pPr>
        <w:rPr>
          <w:rFonts w:hint="eastAsia" w:ascii="宋体" w:hAnsi="宋体" w:eastAsia="宋体" w:cs="宋体"/>
          <w:b/>
          <w:bCs/>
          <w:kern w:val="2"/>
          <w:sz w:val="24"/>
          <w:szCs w:val="24"/>
          <w:lang w:val="en-US" w:eastAsia="zh-CN" w:bidi="ar-SA"/>
        </w:rPr>
      </w:pPr>
      <w:r>
        <w:drawing>
          <wp:inline distT="0" distB="0" distL="114300" distR="114300">
            <wp:extent cx="8695055" cy="5484495"/>
            <wp:effectExtent l="0" t="0" r="190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6"/>
                    <a:stretch>
                      <a:fillRect/>
                    </a:stretch>
                  </pic:blipFill>
                  <pic:spPr>
                    <a:xfrm rot="5400000">
                      <a:off x="0" y="0"/>
                      <a:ext cx="8695055" cy="5484495"/>
                    </a:xfrm>
                    <a:prstGeom prst="rect">
                      <a:avLst/>
                    </a:prstGeom>
                    <a:noFill/>
                    <a:ln w="9525">
                      <a:noFill/>
                    </a:ln>
                  </pic:spPr>
                </pic:pic>
              </a:graphicData>
            </a:graphic>
          </wp:inline>
        </w:drawing>
      </w:r>
    </w:p>
    <w:p>
      <w:pPr>
        <w:rPr>
          <w:rFonts w:hint="eastAsia" w:ascii="宋体" w:hAnsi="宋体" w:eastAsia="宋体" w:cs="宋体"/>
          <w:b/>
          <w:bCs/>
          <w:kern w:val="2"/>
          <w:sz w:val="24"/>
          <w:szCs w:val="24"/>
          <w:lang w:val="en-US" w:eastAsia="zh-CN" w:bidi="ar-SA"/>
        </w:rPr>
      </w:pPr>
      <w:r>
        <w:drawing>
          <wp:inline distT="0" distB="0" distL="114300" distR="114300">
            <wp:extent cx="8149590" cy="5113020"/>
            <wp:effectExtent l="0" t="0" r="1143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7"/>
                    <a:stretch>
                      <a:fillRect/>
                    </a:stretch>
                  </pic:blipFill>
                  <pic:spPr>
                    <a:xfrm rot="5400000">
                      <a:off x="0" y="0"/>
                      <a:ext cx="8149590" cy="5113020"/>
                    </a:xfrm>
                    <a:prstGeom prst="rect">
                      <a:avLst/>
                    </a:prstGeom>
                    <a:noFill/>
                    <a:ln w="9525">
                      <a:noFill/>
                    </a:ln>
                  </pic:spPr>
                </pic:pic>
              </a:graphicData>
            </a:graphic>
          </wp:inline>
        </w:drawing>
      </w:r>
    </w:p>
    <w:p>
      <w:pPr>
        <w:rPr>
          <w:rFonts w:hint="eastAsia" w:ascii="宋体" w:hAnsi="宋体" w:eastAsia="宋体" w:cs="宋体"/>
          <w:b/>
          <w:bCs/>
          <w:kern w:val="2"/>
          <w:sz w:val="24"/>
          <w:szCs w:val="24"/>
          <w:lang w:val="en-US" w:eastAsia="zh-CN" w:bidi="ar-SA"/>
        </w:rPr>
      </w:pPr>
    </w:p>
    <w:p>
      <w:pPr>
        <w:jc w:val="left"/>
        <w:rPr>
          <w:rFonts w:hint="eastAsia" w:ascii="宋体" w:hAnsi="宋体" w:eastAsia="宋体" w:cs="宋体"/>
          <w:b/>
          <w:bCs/>
          <w:kern w:val="2"/>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宋体" w:hAnsi="宋体" w:eastAsia="宋体" w:cs="宋体"/>
        </w:rPr>
      </w:pPr>
      <w:r>
        <w:rPr>
          <w:rFonts w:hint="eastAsia" w:ascii="宋体" w:hAnsi="宋体" w:eastAsia="宋体" w:cs="宋体"/>
        </w:rPr>
        <w:t>建设项目工程竣工环境保护“三同时”验收登记表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rPr>
      </w:pPr>
      <w:r>
        <w:rPr>
          <w:rFonts w:hint="eastAsia" w:ascii="宋体" w:hAnsi="宋体" w:eastAsia="宋体" w:cs="宋体"/>
        </w:rPr>
        <w:t xml:space="preserve">填表单位（盖章）： </w:t>
      </w:r>
      <w:r>
        <w:rPr>
          <w:rFonts w:hint="eastAsia" w:ascii="宋体" w:hAnsi="宋体" w:eastAsia="宋体" w:cs="宋体"/>
          <w:lang w:eastAsia="zh-CN"/>
        </w:rPr>
        <w:t>南京六合经济技术开发总公司</w:t>
      </w:r>
      <w:r>
        <w:rPr>
          <w:rFonts w:hint="eastAsia" w:ascii="宋体" w:hAnsi="宋体" w:eastAsia="宋体" w:cs="宋体"/>
        </w:rPr>
        <w:t xml:space="preserve">                  填表人（签字）：</w:t>
      </w:r>
      <w:r>
        <w:rPr>
          <w:rFonts w:hint="eastAsia" w:ascii="宋体" w:hAnsi="宋体" w:eastAsia="宋体" w:cs="宋体"/>
          <w:lang w:eastAsia="zh-CN"/>
        </w:rPr>
        <w:t>林龙</w:t>
      </w:r>
      <w:r>
        <w:rPr>
          <w:rFonts w:hint="eastAsia" w:ascii="宋体" w:hAnsi="宋体" w:eastAsia="宋体" w:cs="宋体"/>
        </w:rPr>
        <w:t xml:space="preserve">                           项目经办人（签字）：</w:t>
      </w:r>
      <w:r>
        <w:rPr>
          <w:rFonts w:hint="eastAsia" w:ascii="宋体" w:hAnsi="宋体" w:eastAsia="宋体" w:cs="宋体"/>
          <w:lang w:eastAsia="zh-CN"/>
        </w:rPr>
        <w:t>林龙</w:t>
      </w:r>
    </w:p>
    <w:tbl>
      <w:tblPr>
        <w:tblStyle w:val="36"/>
        <w:tblW w:w="158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41"/>
        <w:gridCol w:w="995"/>
        <w:gridCol w:w="851"/>
        <w:gridCol w:w="710"/>
        <w:gridCol w:w="142"/>
        <w:gridCol w:w="1136"/>
        <w:gridCol w:w="1"/>
        <w:gridCol w:w="851"/>
        <w:gridCol w:w="285"/>
        <w:gridCol w:w="993"/>
        <w:gridCol w:w="569"/>
        <w:gridCol w:w="567"/>
        <w:gridCol w:w="1136"/>
        <w:gridCol w:w="143"/>
        <w:gridCol w:w="993"/>
        <w:gridCol w:w="1569"/>
        <w:gridCol w:w="1"/>
        <w:gridCol w:w="1080"/>
        <w:gridCol w:w="766"/>
        <w:gridCol w:w="229"/>
        <w:gridCol w:w="482"/>
        <w:gridCol w:w="709"/>
        <w:gridCol w:w="25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restart"/>
            <w:vAlign w:val="center"/>
          </w:tcPr>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r>
              <w:rPr>
                <w:rFonts w:hint="eastAsia" w:ascii="宋体" w:hAnsi="宋体" w:eastAsia="宋体" w:cs="宋体"/>
                <w:sz w:val="15"/>
                <w:szCs w:val="15"/>
              </w:rPr>
              <w:t>建设项目</w:t>
            </w: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项目名称</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七里花园三期拆迁安置房工程项目</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项目代码</w:t>
            </w:r>
          </w:p>
        </w:tc>
        <w:tc>
          <w:tcPr>
            <w:tcW w:w="2562" w:type="dxa"/>
            <w:gridSpan w:val="2"/>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c>
          <w:tcPr>
            <w:tcW w:w="1847"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建设地点</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南京六合经济技术开发区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行业分类(分类管理名录)</w:t>
            </w:r>
          </w:p>
        </w:tc>
        <w:tc>
          <w:tcPr>
            <w:tcW w:w="4687"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00" w:firstLineChars="200"/>
              <w:jc w:val="both"/>
              <w:textAlignment w:val="auto"/>
              <w:outlineLvl w:val="9"/>
              <w:rPr>
                <w:rFonts w:hint="eastAsia" w:ascii="宋体" w:hAnsi="宋体" w:eastAsia="宋体" w:cs="宋体"/>
                <w:sz w:val="15"/>
                <w:szCs w:val="15"/>
                <w:lang w:eastAsia="zh-CN"/>
              </w:rPr>
            </w:pPr>
            <w:r>
              <w:rPr>
                <w:rFonts w:hint="eastAsia" w:ascii="宋体" w:hAnsi="宋体" w:eastAsia="宋体" w:cs="宋体"/>
                <w:sz w:val="15"/>
                <w:szCs w:val="15"/>
                <w:lang w:val="en-US" w:eastAsia="zh-CN"/>
              </w:rPr>
              <w:t>房地产开发[J70]</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建设性质</w:t>
            </w:r>
          </w:p>
        </w:tc>
        <w:tc>
          <w:tcPr>
            <w:tcW w:w="6938" w:type="dxa"/>
            <w:gridSpan w:val="10"/>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mc:AlternateContent>
                <mc:Choice Requires="wps">
                  <w:drawing>
                    <wp:anchor distT="0" distB="0" distL="114300" distR="114300" simplePos="0" relativeHeight="251798528" behindDoc="0" locked="0" layoutInCell="1" allowOverlap="1">
                      <wp:simplePos x="0" y="0"/>
                      <wp:positionH relativeFrom="column">
                        <wp:posOffset>383540</wp:posOffset>
                      </wp:positionH>
                      <wp:positionV relativeFrom="paragraph">
                        <wp:posOffset>61595</wp:posOffset>
                      </wp:positionV>
                      <wp:extent cx="66675" cy="71120"/>
                      <wp:effectExtent l="6350" t="6350" r="22225" b="17780"/>
                      <wp:wrapNone/>
                      <wp:docPr id="8" name="矩形 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pt;margin-top:4.85pt;height:5.6pt;width:5.25pt;z-index:251798528;v-text-anchor:middle;mso-width-relative:page;mso-height-relative:page;" fillcolor="#FFFFFF [3212]" filled="t" stroked="t" coordsize="21600,21600" o:gfxdata="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9eQM9MAAAAGAQAADwAAAAAA&#10;AAABACAAAAAiAAAAZHJzL2Rvd25yZXYueG1sUEsBAhQAFAAAAAgAh07iQMRtkdlRAgAAowQAAA4A&#10;AAAAAAAAAQAgAAAAIgEAAGRycy9lMm9Eb2MueG1sUEsFBgAAAAAGAAYAWQEAAOUFA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771904" behindDoc="0" locked="0" layoutInCell="1" allowOverlap="1">
                      <wp:simplePos x="0" y="0"/>
                      <wp:positionH relativeFrom="column">
                        <wp:posOffset>13970</wp:posOffset>
                      </wp:positionH>
                      <wp:positionV relativeFrom="paragraph">
                        <wp:posOffset>67945</wp:posOffset>
                      </wp:positionV>
                      <wp:extent cx="66675" cy="71120"/>
                      <wp:effectExtent l="6350" t="6350" r="22225" b="17780"/>
                      <wp:wrapNone/>
                      <wp:docPr id="7" name="矩形 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5.35pt;height:5.6pt;width:5.25pt;z-index:251771904;v-text-anchor:middle;mso-width-relative:page;mso-height-relative:page;" fillcolor="#000000 [3213]" filled="t" stroked="t" coordsize="21600,21600" o:gfxdata="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5Ap9f1AAAAAYBAAAPAAAAAAAAAAEA&#10;IAAAACIAAABkcnMvZG93bnJldi54bWxQSwECFAAUAAAACACHTuJAVDhJ00wCAACjBAAADgAAAAAA&#10;AAABACAAAAAjAQAAZHJzL2Uyb0RvYy54bWxQSwUGAAAAAAYABgBZAQAA4QU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83840" behindDoc="0" locked="0" layoutInCell="1" allowOverlap="1">
                      <wp:simplePos x="0" y="0"/>
                      <wp:positionH relativeFrom="column">
                        <wp:posOffset>831850</wp:posOffset>
                      </wp:positionH>
                      <wp:positionV relativeFrom="paragraph">
                        <wp:posOffset>63500</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5pt;height:5.6pt;width:5.25pt;z-index:251683840;v-text-anchor:middle;mso-width-relative:page;mso-height-relative:page;" fillcolor="#FFFFFF [3212]" filled="t" stroked="t" coordsize="21600,21600" o:gfxdata="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1/1tYAAAAJAQAADwAA&#10;AAAAAAABACAAAAAiAAAAZHJzL2Rvd25yZXYueG1sUEsBAhQAFAAAAAgAh07iQJaOX6xRAgAApQQA&#10;AA4AAAAAAAAAAQAgAAAAJQEAAGRycy9lMm9Eb2MueG1sUEsFBgAAAAAGAAYAWQEAAOgFA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w:t xml:space="preserve">  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设计</w:t>
            </w:r>
            <w:r>
              <w:rPr>
                <w:rFonts w:hint="eastAsia" w:ascii="宋体" w:hAnsi="宋体" w:eastAsia="宋体" w:cs="宋体"/>
                <w:sz w:val="15"/>
                <w:szCs w:val="15"/>
                <w:lang w:eastAsia="zh-CN"/>
              </w:rPr>
              <w:t>建设内容</w:t>
            </w:r>
          </w:p>
        </w:tc>
        <w:tc>
          <w:tcPr>
            <w:tcW w:w="4687"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00" w:firstLineChars="20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建设内容主要为44栋6层住宅，并配套建设商业用房、社区中心、停车场、垃圾收集点、小区道路、给排水、供电等设施 。</w:t>
            </w:r>
          </w:p>
        </w:tc>
        <w:tc>
          <w:tcPr>
            <w:tcW w:w="1846" w:type="dxa"/>
            <w:gridSpan w:val="3"/>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实际</w:t>
            </w:r>
            <w:r>
              <w:rPr>
                <w:rFonts w:hint="eastAsia" w:ascii="宋体" w:hAnsi="宋体" w:eastAsia="宋体" w:cs="宋体"/>
                <w:sz w:val="15"/>
                <w:szCs w:val="15"/>
                <w:lang w:eastAsia="zh-CN"/>
              </w:rPr>
              <w:t>建设内容</w:t>
            </w:r>
          </w:p>
        </w:tc>
        <w:tc>
          <w:tcPr>
            <w:tcW w:w="2563"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300" w:firstLineChars="20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建设内容主要为44栋6层住宅，并配套建设商业用房、社区中心、停车场、垃圾收集点、小区道路、给排水、供电等设施 。</w:t>
            </w:r>
          </w:p>
        </w:tc>
        <w:tc>
          <w:tcPr>
            <w:tcW w:w="1846" w:type="dxa"/>
            <w:gridSpan w:val="2"/>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环评单位</w:t>
            </w:r>
          </w:p>
        </w:tc>
        <w:tc>
          <w:tcPr>
            <w:tcW w:w="2529" w:type="dxa"/>
            <w:gridSpan w:val="5"/>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北京中安质环技术评价中心有限公司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环评文件审批机关</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eastAsia="zh-CN"/>
              </w:rPr>
              <w:t>南京市六合区</w:t>
            </w:r>
            <w:r>
              <w:rPr>
                <w:rFonts w:hint="eastAsia" w:ascii="宋体" w:hAnsi="宋体" w:eastAsia="宋体" w:cs="宋体"/>
                <w:sz w:val="15"/>
                <w:szCs w:val="15"/>
              </w:rPr>
              <w:t>环境保护局</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审批文号</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eastAsia="zh-CN"/>
              </w:rPr>
              <w:t>六环书</w:t>
            </w:r>
            <w:r>
              <w:rPr>
                <w:rFonts w:hint="eastAsia" w:ascii="宋体" w:hAnsi="宋体" w:eastAsia="宋体" w:cs="宋体"/>
                <w:sz w:val="15"/>
                <w:szCs w:val="15"/>
              </w:rPr>
              <w:t>复［201</w:t>
            </w:r>
            <w:r>
              <w:rPr>
                <w:rFonts w:hint="eastAsia" w:ascii="宋体" w:hAnsi="宋体" w:eastAsia="宋体" w:cs="宋体"/>
                <w:sz w:val="15"/>
                <w:szCs w:val="15"/>
                <w:lang w:val="en-US" w:eastAsia="zh-CN"/>
              </w:rPr>
              <w:t>2</w:t>
            </w:r>
            <w:r>
              <w:rPr>
                <w:rFonts w:hint="eastAsia" w:ascii="宋体" w:hAnsi="宋体" w:eastAsia="宋体" w:cs="宋体"/>
                <w:sz w:val="15"/>
                <w:szCs w:val="15"/>
              </w:rPr>
              <w:t>］</w:t>
            </w:r>
            <w:r>
              <w:rPr>
                <w:rFonts w:hint="eastAsia" w:ascii="宋体" w:hAnsi="宋体" w:eastAsia="宋体" w:cs="宋体"/>
                <w:sz w:val="15"/>
                <w:szCs w:val="15"/>
                <w:lang w:val="en-US" w:eastAsia="zh-CN"/>
              </w:rPr>
              <w:t>007</w:t>
            </w:r>
            <w:r>
              <w:rPr>
                <w:rFonts w:hint="eastAsia" w:ascii="宋体" w:hAnsi="宋体" w:eastAsia="宋体" w:cs="宋体"/>
                <w:sz w:val="15"/>
                <w:szCs w:val="15"/>
              </w:rPr>
              <w:t>号</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环评文件类型</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环境影响报告</w:t>
            </w:r>
            <w:r>
              <w:rPr>
                <w:rFonts w:hint="eastAsia" w:ascii="宋体" w:hAnsi="宋体" w:eastAsia="宋体" w:cs="宋体"/>
                <w:sz w:val="15"/>
                <w:szCs w:val="15"/>
                <w:lang w:eastAsia="zh-CN"/>
              </w:rPr>
              <w:t>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开工日期</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w:t>
            </w:r>
            <w:r>
              <w:rPr>
                <w:rFonts w:hint="eastAsia" w:ascii="宋体" w:hAnsi="宋体" w:eastAsia="宋体" w:cs="宋体"/>
                <w:sz w:val="15"/>
                <w:szCs w:val="15"/>
                <w:lang w:val="en-US" w:eastAsia="zh-CN"/>
              </w:rPr>
              <w:t>07.7</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竣工日期</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2011.11</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排污许可证申领时间</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环保设施设计单位</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环保设施施工单位</w:t>
            </w:r>
          </w:p>
        </w:tc>
        <w:tc>
          <w:tcPr>
            <w:tcW w:w="2563" w:type="dxa"/>
            <w:gridSpan w:val="3"/>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本工程排污许可证编号</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验收单位</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环保设施监测单位</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eastAsia="zh-CN"/>
              </w:rPr>
              <w:t>南京高博环境科技有限公司</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验收监测时工况</w:t>
            </w:r>
          </w:p>
        </w:tc>
        <w:tc>
          <w:tcPr>
            <w:tcW w:w="2529" w:type="dxa"/>
            <w:gridSpan w:val="5"/>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投资总概算（万元）</w:t>
            </w:r>
          </w:p>
        </w:tc>
        <w:tc>
          <w:tcPr>
            <w:tcW w:w="4687" w:type="dxa"/>
            <w:gridSpan w:val="8"/>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26000</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环保投资总概算(万元)</w:t>
            </w:r>
          </w:p>
        </w:tc>
        <w:tc>
          <w:tcPr>
            <w:tcW w:w="2563"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970</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所占比例（%）</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实际总投资（万元）</w:t>
            </w:r>
          </w:p>
        </w:tc>
        <w:tc>
          <w:tcPr>
            <w:tcW w:w="4687" w:type="dxa"/>
            <w:gridSpan w:val="8"/>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26000</w:t>
            </w:r>
          </w:p>
        </w:tc>
        <w:tc>
          <w:tcPr>
            <w:tcW w:w="1846" w:type="dxa"/>
            <w:gridSpan w:val="3"/>
            <w:vAlign w:val="center"/>
          </w:tcPr>
          <w:p>
            <w:pPr>
              <w:spacing w:line="260" w:lineRule="exact"/>
              <w:rPr>
                <w:rFonts w:hint="eastAsia" w:ascii="宋体" w:hAnsi="宋体" w:eastAsia="宋体" w:cs="宋体"/>
                <w:color w:val="auto"/>
                <w:sz w:val="15"/>
                <w:szCs w:val="15"/>
              </w:rPr>
            </w:pPr>
            <w:r>
              <w:rPr>
                <w:rFonts w:hint="eastAsia" w:ascii="宋体" w:hAnsi="宋体" w:eastAsia="宋体" w:cs="宋体"/>
                <w:color w:val="auto"/>
                <w:sz w:val="15"/>
                <w:szCs w:val="15"/>
              </w:rPr>
              <w:t>实际环保投资 (万元)</w:t>
            </w:r>
          </w:p>
        </w:tc>
        <w:tc>
          <w:tcPr>
            <w:tcW w:w="2563" w:type="dxa"/>
            <w:gridSpan w:val="3"/>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970</w:t>
            </w:r>
          </w:p>
        </w:tc>
        <w:tc>
          <w:tcPr>
            <w:tcW w:w="1846" w:type="dxa"/>
            <w:gridSpan w:val="2"/>
            <w:vAlign w:val="center"/>
          </w:tcPr>
          <w:p>
            <w:pPr>
              <w:spacing w:line="260" w:lineRule="exact"/>
              <w:rPr>
                <w:rFonts w:hint="eastAsia" w:ascii="宋体" w:hAnsi="宋体" w:eastAsia="宋体" w:cs="宋体"/>
                <w:color w:val="auto"/>
                <w:sz w:val="15"/>
                <w:szCs w:val="15"/>
              </w:rPr>
            </w:pPr>
            <w:r>
              <w:rPr>
                <w:rFonts w:hint="eastAsia" w:ascii="宋体" w:hAnsi="宋体" w:eastAsia="宋体" w:cs="宋体"/>
                <w:color w:val="auto"/>
                <w:sz w:val="15"/>
                <w:szCs w:val="15"/>
              </w:rPr>
              <w:t>所占比例(%）</w:t>
            </w:r>
          </w:p>
        </w:tc>
        <w:tc>
          <w:tcPr>
            <w:tcW w:w="2529" w:type="dxa"/>
            <w:gridSpan w:val="5"/>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废水治理（万元）</w:t>
            </w:r>
          </w:p>
        </w:tc>
        <w:tc>
          <w:tcPr>
            <w:tcW w:w="710"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279"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废气治理（万元）</w:t>
            </w:r>
          </w:p>
        </w:tc>
        <w:tc>
          <w:tcPr>
            <w:tcW w:w="851"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278"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噪声治理(万元)</w:t>
            </w:r>
          </w:p>
        </w:tc>
        <w:tc>
          <w:tcPr>
            <w:tcW w:w="569"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固体废物治理（万元）</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绿化及生态（万元 ）</w:t>
            </w:r>
          </w:p>
        </w:tc>
        <w:tc>
          <w:tcPr>
            <w:tcW w:w="71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67"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其他（万元）</w:t>
            </w:r>
          </w:p>
        </w:tc>
        <w:tc>
          <w:tcPr>
            <w:tcW w:w="851"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新增废水处理设施能力</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新增废气处理设施能力</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年平均工作时间</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2409" w:type="dxa"/>
            <w:gridSpan w:val="4"/>
            <w:vAlign w:val="center"/>
          </w:tcPr>
          <w:p>
            <w:pPr>
              <w:spacing w:line="260" w:lineRule="exact"/>
              <w:jc w:val="center"/>
              <w:rPr>
                <w:rFonts w:hint="eastAsia" w:ascii="宋体" w:hAnsi="宋体" w:eastAsia="宋体" w:cs="宋体"/>
                <w:sz w:val="15"/>
                <w:szCs w:val="15"/>
              </w:rPr>
            </w:pPr>
            <w:r>
              <w:rPr>
                <w:rFonts w:hint="eastAsia" w:ascii="宋体" w:hAnsi="宋体" w:eastAsia="宋体" w:cs="宋体"/>
                <w:sz w:val="15"/>
                <w:szCs w:val="15"/>
              </w:rPr>
              <w:t>运营单位</w:t>
            </w:r>
          </w:p>
        </w:tc>
        <w:tc>
          <w:tcPr>
            <w:tcW w:w="4118" w:type="dxa"/>
            <w:gridSpan w:val="7"/>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eastAsia="zh-CN"/>
              </w:rPr>
              <w:t>南京六合经济技术开发总公司</w:t>
            </w:r>
          </w:p>
        </w:tc>
        <w:tc>
          <w:tcPr>
            <w:tcW w:w="3408"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运营单位社会统一信用代码(或组织机构代码)</w:t>
            </w:r>
          </w:p>
        </w:tc>
        <w:tc>
          <w:tcPr>
            <w:tcW w:w="1570" w:type="dxa"/>
            <w:gridSpan w:val="2"/>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验收时间</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201</w:t>
            </w:r>
            <w:r>
              <w:rPr>
                <w:rFonts w:hint="eastAsia" w:ascii="宋体" w:hAnsi="宋体" w:eastAsia="宋体" w:cs="宋体"/>
                <w:sz w:val="15"/>
                <w:szCs w:val="15"/>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563" w:type="dxa"/>
            <w:gridSpan w:val="2"/>
            <w:vMerge w:val="restart"/>
            <w:vAlign w:val="center"/>
          </w:tcPr>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r>
              <w:rPr>
                <w:rFonts w:hint="eastAsia" w:ascii="宋体" w:hAnsi="宋体" w:eastAsia="宋体" w:cs="宋体"/>
                <w:sz w:val="15"/>
                <w:szCs w:val="15"/>
              </w:rPr>
              <w:t>污染物排放达标与总量控制（工业建设项目详填）</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污染物</w:t>
            </w:r>
          </w:p>
        </w:tc>
        <w:tc>
          <w:tcPr>
            <w:tcW w:w="852"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原有排放量(1)</w:t>
            </w:r>
          </w:p>
        </w:tc>
        <w:tc>
          <w:tcPr>
            <w:tcW w:w="1136"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本期工程实际排放浓度(2)</w:t>
            </w:r>
          </w:p>
        </w:tc>
        <w:tc>
          <w:tcPr>
            <w:tcW w:w="113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本期工程允许排放浓度(3)</w:t>
            </w:r>
          </w:p>
        </w:tc>
        <w:tc>
          <w:tcPr>
            <w:tcW w:w="993"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本期工程产生量(4)</w:t>
            </w:r>
          </w:p>
        </w:tc>
        <w:tc>
          <w:tcPr>
            <w:tcW w:w="113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本期工程自身削减量(5)</w:t>
            </w:r>
          </w:p>
        </w:tc>
        <w:tc>
          <w:tcPr>
            <w:tcW w:w="1136"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本期工程实际排放量(6)</w:t>
            </w:r>
          </w:p>
        </w:tc>
        <w:tc>
          <w:tcPr>
            <w:tcW w:w="113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本期工程核定排放总量(7)</w:t>
            </w:r>
          </w:p>
        </w:tc>
        <w:tc>
          <w:tcPr>
            <w:tcW w:w="1570"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本期工程“以新带老”削减量(8)</w:t>
            </w:r>
          </w:p>
        </w:tc>
        <w:tc>
          <w:tcPr>
            <w:tcW w:w="1080"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全厂实际排放总量(9)</w:t>
            </w:r>
          </w:p>
        </w:tc>
        <w:tc>
          <w:tcPr>
            <w:tcW w:w="995"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全厂核定排放总量(10)</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区域平衡替代削减量(11)</w:t>
            </w:r>
          </w:p>
        </w:tc>
        <w:tc>
          <w:tcPr>
            <w:tcW w:w="1109"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40" w:lineRule="exact"/>
              <w:ind w:left="-107" w:leftChars="-51" w:right="-101" w:rightChars="-48" w:firstLine="0" w:firstLineChars="0"/>
              <w:jc w:val="both"/>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restart"/>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与项目有关的其他特征污染物</w:t>
            </w: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continue"/>
            <w:vAlign w:val="center"/>
          </w:tcPr>
          <w:p>
            <w:pPr>
              <w:spacing w:line="260" w:lineRule="exact"/>
              <w:rPr>
                <w:rFonts w:hint="eastAsia" w:ascii="宋体" w:hAnsi="宋体" w:eastAsia="宋体" w:cs="宋体"/>
                <w:sz w:val="15"/>
                <w:szCs w:val="15"/>
              </w:rPr>
            </w:pP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continue"/>
            <w:vAlign w:val="center"/>
          </w:tcPr>
          <w:p>
            <w:pPr>
              <w:spacing w:line="260" w:lineRule="exact"/>
              <w:rPr>
                <w:rFonts w:hint="eastAsia" w:ascii="宋体" w:hAnsi="宋体" w:eastAsia="宋体" w:cs="宋体"/>
                <w:sz w:val="15"/>
                <w:szCs w:val="15"/>
              </w:rPr>
            </w:pP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bl>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50" w:firstLineChars="100"/>
        <w:jc w:val="both"/>
        <w:textAlignment w:val="auto"/>
        <w:outlineLvl w:val="9"/>
        <w:rPr>
          <w:rFonts w:ascii="黑体" w:hAnsi="黑体" w:eastAsia="黑体"/>
          <w:sz w:val="15"/>
        </w:rPr>
      </w:pPr>
      <w:r>
        <w:rPr>
          <w:rFonts w:hint="eastAsia" w:ascii="黑体" w:hAnsi="黑体" w:eastAsia="黑体"/>
          <w:sz w:val="15"/>
        </w:rPr>
        <w:t>注：1、排放增减量：(+)表示增加，(-)表示减少。2、(12)=</w:t>
      </w:r>
      <w:r>
        <w:rPr>
          <w:rFonts w:ascii="黑体" w:hAnsi="黑体" w:eastAsia="黑体"/>
          <w:sz w:val="15"/>
        </w:rPr>
        <w:t>(6)- (8)- (11)</w:t>
      </w:r>
      <w:r>
        <w:rPr>
          <w:rFonts w:hint="eastAsia" w:ascii="黑体" w:hAnsi="黑体" w:eastAsia="黑体"/>
          <w:sz w:val="15"/>
        </w:rPr>
        <w:t>，</w:t>
      </w:r>
      <w:r>
        <w:rPr>
          <w:rFonts w:ascii="黑体" w:hAnsi="黑体" w:eastAsia="黑体"/>
          <w:sz w:val="15"/>
        </w:rPr>
        <w:t>(9)= (4)-(5)-(8)-(11)+(1)</w:t>
      </w:r>
      <w:r>
        <w:rPr>
          <w:rFonts w:hint="eastAsia" w:ascii="黑体" w:hAnsi="黑体" w:eastAsia="黑体"/>
          <w:sz w:val="15"/>
        </w:rPr>
        <w:t>。3、计量单位：废水排放量——万吨/年；废气排放量——万标立方米/年；工业固体废物排放量——万吨/年；水污染物排放浓度——毫克/升</w:t>
      </w:r>
    </w:p>
    <w:sectPr>
      <w:footerReference r:id="rId5" w:type="default"/>
      <w:pgSz w:w="16838" w:h="11906" w:orient="landscape"/>
      <w:pgMar w:top="1230" w:right="306" w:bottom="1230" w:left="306" w:header="851" w:footer="879"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eastAsia="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r>
                            <w:rPr>
                              <w:rFonts w:hint="eastAsia" w:ascii="宋体" w:hAnsi="宋体" w:eastAsia="宋体" w:cs="宋体"/>
                              <w:lang w:eastAsia="zh-CN"/>
                            </w:rPr>
                            <w:t xml:space="preserve"> </w:t>
                          </w:r>
                          <w:r>
                            <w:rPr>
                              <w:rFonts w:hint="eastAsia" w:eastAsia="宋体"/>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eastAsia="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r>
                      <w:rPr>
                        <w:rFonts w:hint="eastAsia" w:ascii="宋体" w:hAnsi="宋体" w:eastAsia="宋体" w:cs="宋体"/>
                        <w:lang w:eastAsia="zh-CN"/>
                      </w:rPr>
                      <w:t xml:space="preserve"> </w:t>
                    </w:r>
                    <w:r>
                      <w:rPr>
                        <w:rFonts w:hint="eastAsia" w:eastAsia="宋体"/>
                        <w:lang w:eastAsia="zh-CN"/>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eastAsia="宋体"/>
                              <w:lang w:eastAsia="zh-CN"/>
                            </w:rPr>
                            <w:t>第</w:t>
                          </w:r>
                          <w:r>
                            <w:rPr>
                              <w:rFonts w:hint="eastAsia" w:ascii="宋体" w:hAnsi="宋体" w:eastAsia="宋体" w:cs="宋体"/>
                              <w:lang w:eastAsia="zh-CN"/>
                            </w:rPr>
                            <w:t xml:space="preserve">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32</w:t>
                          </w:r>
                          <w:r>
                            <w:rPr>
                              <w:rFonts w:hint="eastAsia" w:ascii="宋体" w:hAnsi="宋体" w:eastAsia="宋体" w:cs="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eastAsia="宋体"/>
                        <w:lang w:eastAsia="zh-CN"/>
                      </w:rPr>
                      <w:t>第</w:t>
                    </w:r>
                    <w:r>
                      <w:rPr>
                        <w:rFonts w:hint="eastAsia" w:ascii="宋体" w:hAnsi="宋体" w:eastAsia="宋体" w:cs="宋体"/>
                        <w:lang w:eastAsia="zh-CN"/>
                      </w:rPr>
                      <w:t xml:space="preserve">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32</w:t>
                    </w:r>
                    <w:r>
                      <w:rPr>
                        <w:rFonts w:hint="eastAsia" w:ascii="宋体" w:hAnsi="宋体" w:eastAsia="宋体" w:cs="宋体"/>
                        <w:lang w:eastAsia="zh-CN"/>
                      </w:rPr>
                      <w:fldChar w:fldCharType="end"/>
                    </w:r>
                    <w:r>
                      <w:rPr>
                        <w:rFonts w:hint="eastAsia" w:eastAsia="宋体"/>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D22E99"/>
    <w:multiLevelType w:val="singleLevel"/>
    <w:tmpl w:val="B3D22E99"/>
    <w:lvl w:ilvl="0" w:tentative="0">
      <w:start w:val="1"/>
      <w:numFmt w:val="decimal"/>
      <w:suff w:val="nothing"/>
      <w:lvlText w:val="（%1）"/>
      <w:lvlJc w:val="left"/>
    </w:lvl>
  </w:abstractNum>
  <w:abstractNum w:abstractNumId="1">
    <w:nsid w:val="5A603B2A"/>
    <w:multiLevelType w:val="singleLevel"/>
    <w:tmpl w:val="5A603B2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D5285"/>
    <w:rsid w:val="00FD5A36"/>
    <w:rsid w:val="00FD62F2"/>
    <w:rsid w:val="00FE07C4"/>
    <w:rsid w:val="00FE69AD"/>
    <w:rsid w:val="0258520F"/>
    <w:rsid w:val="03894BC8"/>
    <w:rsid w:val="057B4759"/>
    <w:rsid w:val="06BA707F"/>
    <w:rsid w:val="08417DCD"/>
    <w:rsid w:val="08CA24C0"/>
    <w:rsid w:val="09187872"/>
    <w:rsid w:val="098F0479"/>
    <w:rsid w:val="09F53403"/>
    <w:rsid w:val="0AFA4A17"/>
    <w:rsid w:val="0F2D2518"/>
    <w:rsid w:val="0F631C91"/>
    <w:rsid w:val="0F9515F4"/>
    <w:rsid w:val="149E768E"/>
    <w:rsid w:val="15797474"/>
    <w:rsid w:val="15E113BE"/>
    <w:rsid w:val="18E13526"/>
    <w:rsid w:val="19336645"/>
    <w:rsid w:val="1A0E7EE9"/>
    <w:rsid w:val="1AB37505"/>
    <w:rsid w:val="1AEF646B"/>
    <w:rsid w:val="1C7852E4"/>
    <w:rsid w:val="1CDD2EF3"/>
    <w:rsid w:val="1DFE1D98"/>
    <w:rsid w:val="1E017765"/>
    <w:rsid w:val="275C1F27"/>
    <w:rsid w:val="283F2D03"/>
    <w:rsid w:val="2A1720D2"/>
    <w:rsid w:val="2A3D4B77"/>
    <w:rsid w:val="2A783B88"/>
    <w:rsid w:val="2A8E364D"/>
    <w:rsid w:val="2BE60A26"/>
    <w:rsid w:val="2CC64E5F"/>
    <w:rsid w:val="2CE75323"/>
    <w:rsid w:val="2F095FE0"/>
    <w:rsid w:val="2F126CC6"/>
    <w:rsid w:val="2FD801C4"/>
    <w:rsid w:val="34722FD7"/>
    <w:rsid w:val="34B464CA"/>
    <w:rsid w:val="35E900E9"/>
    <w:rsid w:val="36354C30"/>
    <w:rsid w:val="36A82723"/>
    <w:rsid w:val="381B5AD7"/>
    <w:rsid w:val="3C526D20"/>
    <w:rsid w:val="3D0256BD"/>
    <w:rsid w:val="3DA91CB5"/>
    <w:rsid w:val="3E305AFD"/>
    <w:rsid w:val="3E5D5CE3"/>
    <w:rsid w:val="3F0A783C"/>
    <w:rsid w:val="402F69D8"/>
    <w:rsid w:val="40EC0C87"/>
    <w:rsid w:val="44331940"/>
    <w:rsid w:val="449B4B28"/>
    <w:rsid w:val="44A57160"/>
    <w:rsid w:val="453F45EF"/>
    <w:rsid w:val="468B45F8"/>
    <w:rsid w:val="47E30009"/>
    <w:rsid w:val="49230392"/>
    <w:rsid w:val="496A7022"/>
    <w:rsid w:val="49D939F9"/>
    <w:rsid w:val="4FB13D30"/>
    <w:rsid w:val="50443EEE"/>
    <w:rsid w:val="529C2B0B"/>
    <w:rsid w:val="556E3932"/>
    <w:rsid w:val="563E1318"/>
    <w:rsid w:val="587440BC"/>
    <w:rsid w:val="5B080F50"/>
    <w:rsid w:val="5B1F3D0D"/>
    <w:rsid w:val="5C4C2AE6"/>
    <w:rsid w:val="5D2D7C7C"/>
    <w:rsid w:val="5F007345"/>
    <w:rsid w:val="62C25389"/>
    <w:rsid w:val="62CF1F12"/>
    <w:rsid w:val="62D60D02"/>
    <w:rsid w:val="62E909F5"/>
    <w:rsid w:val="634B6C8D"/>
    <w:rsid w:val="642D39B2"/>
    <w:rsid w:val="65036EE3"/>
    <w:rsid w:val="666D0F9C"/>
    <w:rsid w:val="6681262D"/>
    <w:rsid w:val="67201D3F"/>
    <w:rsid w:val="67B66092"/>
    <w:rsid w:val="686C5871"/>
    <w:rsid w:val="694A3F76"/>
    <w:rsid w:val="695250C6"/>
    <w:rsid w:val="69A2688C"/>
    <w:rsid w:val="69FB298C"/>
    <w:rsid w:val="6A2F3B2B"/>
    <w:rsid w:val="6ACC2EA9"/>
    <w:rsid w:val="6B7143B6"/>
    <w:rsid w:val="6DD00384"/>
    <w:rsid w:val="6F1A68C2"/>
    <w:rsid w:val="6FE733FD"/>
    <w:rsid w:val="6FFE0E64"/>
    <w:rsid w:val="71450422"/>
    <w:rsid w:val="72636674"/>
    <w:rsid w:val="75C953D8"/>
    <w:rsid w:val="76C31BCC"/>
    <w:rsid w:val="773F078C"/>
    <w:rsid w:val="7ACA08BC"/>
    <w:rsid w:val="7BA040BE"/>
    <w:rsid w:val="7C0D3444"/>
    <w:rsid w:val="7CEF23C4"/>
    <w:rsid w:val="7DC72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spacing w:line="480" w:lineRule="atLeast"/>
      <w:outlineLvl w:val="0"/>
    </w:pPr>
    <w:rPr>
      <w:rFonts w:ascii="宋体" w:hAnsi="宋体" w:eastAsia="宋体"/>
      <w:b/>
      <w:sz w:val="30"/>
      <w:szCs w:val="30"/>
    </w:rPr>
  </w:style>
  <w:style w:type="paragraph" w:styleId="3">
    <w:name w:val="heading 2"/>
    <w:basedOn w:val="2"/>
    <w:next w:val="1"/>
    <w:link w:val="38"/>
    <w:qFormat/>
    <w:uiPriority w:val="0"/>
    <w:pPr>
      <w:outlineLvl w:val="1"/>
    </w:pPr>
    <w:rPr>
      <w:sz w:val="28"/>
    </w:rPr>
  </w:style>
  <w:style w:type="paragraph" w:styleId="4">
    <w:name w:val="heading 3"/>
    <w:basedOn w:val="1"/>
    <w:next w:val="1"/>
    <w:link w:val="39"/>
    <w:qFormat/>
    <w:uiPriority w:val="0"/>
    <w:pPr>
      <w:spacing w:line="480" w:lineRule="atLeast"/>
      <w:outlineLvl w:val="2"/>
    </w:pPr>
    <w:rPr>
      <w:rFonts w:ascii="宋体" w:hAnsi="宋体" w:eastAsia="宋体"/>
      <w:sz w:val="24"/>
      <w:szCs w:val="24"/>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9">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0"/>
    <w:qFormat/>
    <w:uiPriority w:val="0"/>
    <w:rPr>
      <w:b/>
      <w:bCs/>
    </w:rPr>
  </w:style>
  <w:style w:type="paragraph" w:styleId="7">
    <w:name w:val="annotation text"/>
    <w:basedOn w:val="1"/>
    <w:link w:val="49"/>
    <w:qFormat/>
    <w:uiPriority w:val="0"/>
    <w:pPr>
      <w:jc w:val="left"/>
    </w:pPr>
    <w:rPr>
      <w:szCs w:val="24"/>
    </w:rPr>
  </w:style>
  <w:style w:type="paragraph" w:styleId="8">
    <w:name w:val="Normal Indent"/>
    <w:basedOn w:val="1"/>
    <w:link w:val="66"/>
    <w:qFormat/>
    <w:uiPriority w:val="0"/>
    <w:pPr>
      <w:ind w:firstLine="420" w:firstLineChars="200"/>
    </w:pPr>
    <w:rPr>
      <w:rFonts w:eastAsia="宋体"/>
      <w:szCs w:val="24"/>
    </w:rPr>
  </w:style>
  <w:style w:type="paragraph" w:styleId="9">
    <w:name w:val="caption"/>
    <w:basedOn w:val="1"/>
    <w:next w:val="1"/>
    <w:link w:val="67"/>
    <w:qFormat/>
    <w:uiPriority w:val="0"/>
    <w:pPr>
      <w:jc w:val="center"/>
    </w:pPr>
    <w:rPr>
      <w:rFonts w:ascii="宋体" w:hAnsi="Arial" w:eastAsia="宋体" w:cs="Arial"/>
    </w:rPr>
  </w:style>
  <w:style w:type="paragraph" w:styleId="10">
    <w:name w:val="Document Map"/>
    <w:basedOn w:val="1"/>
    <w:link w:val="72"/>
    <w:semiHidden/>
    <w:qFormat/>
    <w:uiPriority w:val="0"/>
    <w:pPr>
      <w:shd w:val="clear" w:color="auto" w:fill="000080"/>
    </w:pPr>
    <w:rPr>
      <w:rFonts w:ascii="Times New Roman" w:hAnsi="Times New Roman" w:eastAsia="宋体" w:cs="Times New Roman"/>
      <w:szCs w:val="24"/>
    </w:rPr>
  </w:style>
  <w:style w:type="paragraph" w:styleId="11">
    <w:name w:val="Body Text 3"/>
    <w:basedOn w:val="1"/>
    <w:link w:val="71"/>
    <w:qFormat/>
    <w:uiPriority w:val="0"/>
    <w:pPr>
      <w:spacing w:after="120"/>
    </w:pPr>
    <w:rPr>
      <w:rFonts w:ascii="Times New Roman" w:hAnsi="Times New Roman" w:eastAsia="宋体" w:cs="Times New Roman"/>
      <w:sz w:val="16"/>
      <w:szCs w:val="16"/>
    </w:rPr>
  </w:style>
  <w:style w:type="paragraph" w:styleId="12">
    <w:name w:val="Body Text"/>
    <w:basedOn w:val="1"/>
    <w:link w:val="75"/>
    <w:qFormat/>
    <w:uiPriority w:val="0"/>
    <w:rPr>
      <w:rFonts w:ascii="Times New Roman" w:hAnsi="Times New Roman" w:eastAsia="宋体" w:cs="Times New Roman"/>
      <w:sz w:val="32"/>
      <w:szCs w:val="20"/>
    </w:rPr>
  </w:style>
  <w:style w:type="paragraph" w:styleId="13">
    <w:name w:val="Body Text Indent"/>
    <w:basedOn w:val="1"/>
    <w:link w:val="76"/>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69"/>
    <w:qFormat/>
    <w:uiPriority w:val="0"/>
    <w:rPr>
      <w:rFonts w:ascii="宋体" w:hAnsi="Courier New" w:eastAsia="宋体"/>
    </w:rPr>
  </w:style>
  <w:style w:type="paragraph" w:styleId="17">
    <w:name w:val="Date"/>
    <w:basedOn w:val="1"/>
    <w:next w:val="1"/>
    <w:link w:val="42"/>
    <w:unhideWhenUsed/>
    <w:qFormat/>
    <w:uiPriority w:val="0"/>
    <w:pPr>
      <w:ind w:left="100" w:leftChars="2500"/>
    </w:pPr>
  </w:style>
  <w:style w:type="paragraph" w:styleId="18">
    <w:name w:val="Body Text Indent 2"/>
    <w:basedOn w:val="1"/>
    <w:link w:val="79"/>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1"/>
    <w:unhideWhenUsed/>
    <w:qFormat/>
    <w:uiPriority w:val="0"/>
    <w:rPr>
      <w:sz w:val="18"/>
      <w:szCs w:val="18"/>
    </w:rPr>
  </w:style>
  <w:style w:type="paragraph" w:styleId="20">
    <w:name w:val="footer"/>
    <w:basedOn w:val="1"/>
    <w:link w:val="44"/>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8"/>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0"/>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character" w:styleId="30">
    <w:name w:val="Strong"/>
    <w:basedOn w:val="29"/>
    <w:qFormat/>
    <w:uiPriority w:val="0"/>
    <w:rPr>
      <w:b/>
      <w:bCs/>
    </w:rPr>
  </w:style>
  <w:style w:type="character" w:styleId="31">
    <w:name w:val="page number"/>
    <w:basedOn w:val="29"/>
    <w:qFormat/>
    <w:uiPriority w:val="0"/>
  </w:style>
  <w:style w:type="character" w:styleId="32">
    <w:name w:val="Emphasis"/>
    <w:basedOn w:val="29"/>
    <w:qFormat/>
    <w:uiPriority w:val="0"/>
    <w:rPr>
      <w:i/>
      <w:iCs/>
    </w:rPr>
  </w:style>
  <w:style w:type="character" w:styleId="33">
    <w:name w:val="Hyperlink"/>
    <w:basedOn w:val="29"/>
    <w:qFormat/>
    <w:uiPriority w:val="99"/>
    <w:rPr>
      <w:color w:val="000000"/>
      <w:u w:val="single"/>
    </w:rPr>
  </w:style>
  <w:style w:type="character" w:styleId="34">
    <w:name w:val="annotation reference"/>
    <w:basedOn w:val="29"/>
    <w:qFormat/>
    <w:uiPriority w:val="0"/>
    <w:rPr>
      <w:sz w:val="21"/>
      <w:szCs w:val="21"/>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7">
    <w:name w:val="标题 1 Char"/>
    <w:basedOn w:val="29"/>
    <w:link w:val="2"/>
    <w:qFormat/>
    <w:uiPriority w:val="0"/>
    <w:rPr>
      <w:rFonts w:ascii="宋体" w:hAnsi="宋体" w:eastAsia="宋体"/>
      <w:b/>
      <w:sz w:val="30"/>
      <w:szCs w:val="30"/>
    </w:rPr>
  </w:style>
  <w:style w:type="character" w:customStyle="1" w:styleId="38">
    <w:name w:val="标题 2 Char"/>
    <w:basedOn w:val="29"/>
    <w:link w:val="3"/>
    <w:qFormat/>
    <w:uiPriority w:val="0"/>
    <w:rPr>
      <w:rFonts w:ascii="宋体" w:hAnsi="宋体" w:eastAsia="宋体"/>
      <w:b/>
      <w:sz w:val="28"/>
      <w:szCs w:val="30"/>
    </w:rPr>
  </w:style>
  <w:style w:type="character" w:customStyle="1" w:styleId="39">
    <w:name w:val="标题 3 Char"/>
    <w:basedOn w:val="29"/>
    <w:link w:val="4"/>
    <w:qFormat/>
    <w:uiPriority w:val="0"/>
    <w:rPr>
      <w:rFonts w:ascii="宋体" w:hAnsi="宋体" w:eastAsia="宋体"/>
      <w:sz w:val="24"/>
      <w:szCs w:val="24"/>
    </w:rPr>
  </w:style>
  <w:style w:type="character" w:customStyle="1" w:styleId="40">
    <w:name w:val="标题 4 Char"/>
    <w:basedOn w:val="29"/>
    <w:link w:val="5"/>
    <w:qFormat/>
    <w:uiPriority w:val="0"/>
    <w:rPr>
      <w:rFonts w:ascii="Arial" w:hAnsi="Arial" w:eastAsia="黑体" w:cs="Times New Roman"/>
      <w:b/>
      <w:bCs/>
      <w:sz w:val="28"/>
      <w:szCs w:val="28"/>
    </w:rPr>
  </w:style>
  <w:style w:type="character" w:customStyle="1" w:styleId="41">
    <w:name w:val="批注框文本 Char"/>
    <w:basedOn w:val="29"/>
    <w:link w:val="19"/>
    <w:qFormat/>
    <w:uiPriority w:val="0"/>
    <w:rPr>
      <w:sz w:val="18"/>
      <w:szCs w:val="18"/>
    </w:rPr>
  </w:style>
  <w:style w:type="character" w:customStyle="1" w:styleId="42">
    <w:name w:val="日期 Char"/>
    <w:basedOn w:val="29"/>
    <w:link w:val="17"/>
    <w:qFormat/>
    <w:uiPriority w:val="0"/>
  </w:style>
  <w:style w:type="character" w:customStyle="1" w:styleId="43">
    <w:name w:val="页眉 Char"/>
    <w:basedOn w:val="29"/>
    <w:link w:val="21"/>
    <w:qFormat/>
    <w:uiPriority w:val="0"/>
    <w:rPr>
      <w:sz w:val="18"/>
      <w:szCs w:val="18"/>
    </w:rPr>
  </w:style>
  <w:style w:type="character" w:customStyle="1" w:styleId="44">
    <w:name w:val="页脚 Char"/>
    <w:basedOn w:val="29"/>
    <w:link w:val="20"/>
    <w:qFormat/>
    <w:uiPriority w:val="99"/>
    <w:rPr>
      <w:sz w:val="18"/>
      <w:szCs w:val="18"/>
    </w:rPr>
  </w:style>
  <w:style w:type="character" w:customStyle="1" w:styleId="45">
    <w:name w:val="apple-converted-space"/>
    <w:basedOn w:val="29"/>
    <w:qFormat/>
    <w:uiPriority w:val="0"/>
  </w:style>
  <w:style w:type="character" w:customStyle="1" w:styleId="46">
    <w:name w:val="表内容@ Char"/>
    <w:basedOn w:val="29"/>
    <w:link w:val="47"/>
    <w:qFormat/>
    <w:uiPriority w:val="0"/>
    <w:rPr>
      <w:rFonts w:ascii="宋体" w:hAnsi="宋体" w:eastAsia="宋体" w:cs="Arial"/>
      <w:szCs w:val="21"/>
    </w:rPr>
  </w:style>
  <w:style w:type="paragraph" w:customStyle="1" w:styleId="47">
    <w:name w:val="表内容@"/>
    <w:basedOn w:val="1"/>
    <w:link w:val="46"/>
    <w:qFormat/>
    <w:uiPriority w:val="0"/>
    <w:pPr>
      <w:adjustRightInd w:val="0"/>
      <w:jc w:val="center"/>
    </w:pPr>
    <w:rPr>
      <w:rFonts w:ascii="宋体" w:hAnsi="宋体" w:eastAsia="宋体" w:cs="Arial"/>
      <w:szCs w:val="21"/>
    </w:rPr>
  </w:style>
  <w:style w:type="character" w:customStyle="1" w:styleId="48">
    <w:name w:val="t1"/>
    <w:qFormat/>
    <w:uiPriority w:val="0"/>
    <w:rPr>
      <w:sz w:val="28"/>
      <w:szCs w:val="28"/>
    </w:rPr>
  </w:style>
  <w:style w:type="character" w:customStyle="1" w:styleId="49">
    <w:name w:val="批注文字 Char"/>
    <w:basedOn w:val="29"/>
    <w:link w:val="7"/>
    <w:qFormat/>
    <w:uiPriority w:val="0"/>
    <w:rPr>
      <w:szCs w:val="24"/>
    </w:rPr>
  </w:style>
  <w:style w:type="character" w:customStyle="1" w:styleId="50">
    <w:name w:val="样式 正文@ + 首行缩进:  2 字符2 Char"/>
    <w:basedOn w:val="29"/>
    <w:link w:val="51"/>
    <w:qFormat/>
    <w:uiPriority w:val="0"/>
    <w:rPr>
      <w:rFonts w:ascii="宋体" w:hAnsi="宋体" w:eastAsia="宋体" w:cs="宋体"/>
      <w:sz w:val="24"/>
    </w:rPr>
  </w:style>
  <w:style w:type="paragraph" w:customStyle="1" w:styleId="51">
    <w:name w:val="样式 正文@ + 首行缩进:  2 字符2"/>
    <w:basedOn w:val="1"/>
    <w:link w:val="50"/>
    <w:qFormat/>
    <w:uiPriority w:val="0"/>
    <w:pPr>
      <w:spacing w:line="360" w:lineRule="auto"/>
      <w:ind w:firstLine="480" w:firstLineChars="200"/>
    </w:pPr>
    <w:rPr>
      <w:rFonts w:ascii="宋体" w:hAnsi="宋体" w:eastAsia="宋体" w:cs="宋体"/>
      <w:sz w:val="24"/>
    </w:rPr>
  </w:style>
  <w:style w:type="character" w:customStyle="1" w:styleId="52">
    <w:name w:val="样式 样式 正文@ + 首行缩进:  2 字符 字距调整小四 紧缩量  0.2 磅 + 首行缩进:  2 字符 Char"/>
    <w:basedOn w:val="29"/>
    <w:link w:val="53"/>
    <w:qFormat/>
    <w:uiPriority w:val="0"/>
    <w:rPr>
      <w:rFonts w:ascii="宋体" w:hAnsi="宋体" w:eastAsia="宋体" w:cs="宋体"/>
      <w:kern w:val="24"/>
      <w:sz w:val="24"/>
      <w:szCs w:val="24"/>
    </w:rPr>
  </w:style>
  <w:style w:type="paragraph" w:customStyle="1" w:styleId="53">
    <w:name w:val="样式 样式 正文@ + 首行缩进:  2 字符 字距调整小四 紧缩量  0.2 磅 + 首行缩进:  2 字符"/>
    <w:basedOn w:val="1"/>
    <w:link w:val="52"/>
    <w:qFormat/>
    <w:uiPriority w:val="0"/>
    <w:pPr>
      <w:spacing w:line="360" w:lineRule="auto"/>
      <w:ind w:firstLine="480" w:firstLineChars="200"/>
    </w:pPr>
    <w:rPr>
      <w:rFonts w:ascii="宋体" w:hAnsi="宋体" w:eastAsia="宋体" w:cs="宋体"/>
      <w:kern w:val="24"/>
      <w:sz w:val="24"/>
      <w:szCs w:val="24"/>
    </w:rPr>
  </w:style>
  <w:style w:type="character" w:customStyle="1" w:styleId="54">
    <w:name w:val="d1"/>
    <w:basedOn w:val="29"/>
    <w:qFormat/>
    <w:uiPriority w:val="0"/>
    <w:rPr>
      <w:rFonts w:hint="default" w:ascii="ˎ̥" w:hAnsi="ˎ̥"/>
      <w:color w:val="5C5C5C"/>
      <w:sz w:val="23"/>
      <w:szCs w:val="23"/>
      <w:u w:val="none"/>
    </w:rPr>
  </w:style>
  <w:style w:type="character" w:customStyle="1" w:styleId="55">
    <w:name w:val="正文2 Char Char"/>
    <w:basedOn w:val="29"/>
    <w:link w:val="56"/>
    <w:qFormat/>
    <w:uiPriority w:val="0"/>
    <w:rPr>
      <w:spacing w:val="18"/>
      <w:sz w:val="32"/>
    </w:rPr>
  </w:style>
  <w:style w:type="paragraph" w:customStyle="1" w:styleId="56">
    <w:name w:val="正文2"/>
    <w:link w:val="55"/>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7">
    <w:name w:val="表头 Char"/>
    <w:basedOn w:val="29"/>
    <w:link w:val="58"/>
    <w:qFormat/>
    <w:uiPriority w:val="0"/>
    <w:rPr>
      <w:rFonts w:ascii="黑体" w:eastAsia="黑体"/>
      <w:sz w:val="24"/>
    </w:rPr>
  </w:style>
  <w:style w:type="paragraph" w:customStyle="1" w:styleId="58">
    <w:name w:val="表头"/>
    <w:basedOn w:val="1"/>
    <w:link w:val="57"/>
    <w:qFormat/>
    <w:uiPriority w:val="0"/>
    <w:pPr>
      <w:spacing w:line="360" w:lineRule="auto"/>
      <w:jc w:val="center"/>
    </w:pPr>
    <w:rPr>
      <w:rFonts w:ascii="黑体" w:eastAsia="黑体"/>
      <w:sz w:val="24"/>
    </w:rPr>
  </w:style>
  <w:style w:type="character" w:customStyle="1" w:styleId="59">
    <w:name w:val="样式 表图头@ + 段前: 0.5 行 Char"/>
    <w:basedOn w:val="29"/>
    <w:link w:val="60"/>
    <w:qFormat/>
    <w:uiPriority w:val="0"/>
    <w:rPr>
      <w:rFonts w:ascii="宋体" w:hAnsi="宋体" w:eastAsia="宋体" w:cs="宋体"/>
    </w:rPr>
  </w:style>
  <w:style w:type="paragraph" w:customStyle="1" w:styleId="60">
    <w:name w:val="样式 表图头@ + 段前: 0.5 行"/>
    <w:basedOn w:val="1"/>
    <w:link w:val="59"/>
    <w:qFormat/>
    <w:uiPriority w:val="0"/>
    <w:pPr>
      <w:adjustRightInd w:val="0"/>
      <w:jc w:val="center"/>
    </w:pPr>
    <w:rPr>
      <w:rFonts w:ascii="宋体" w:hAnsi="宋体" w:eastAsia="宋体" w:cs="宋体"/>
    </w:rPr>
  </w:style>
  <w:style w:type="character" w:customStyle="1" w:styleId="61">
    <w:name w:val="style5"/>
    <w:basedOn w:val="29"/>
    <w:qFormat/>
    <w:uiPriority w:val="0"/>
  </w:style>
  <w:style w:type="character" w:customStyle="1" w:styleId="62">
    <w:name w:val="正文1 Char"/>
    <w:basedOn w:val="29"/>
    <w:link w:val="63"/>
    <w:qFormat/>
    <w:uiPriority w:val="0"/>
    <w:rPr>
      <w:rFonts w:eastAsia="宋体"/>
    </w:rPr>
  </w:style>
  <w:style w:type="paragraph" w:customStyle="1" w:styleId="63">
    <w:name w:val="正文1"/>
    <w:basedOn w:val="1"/>
    <w:link w:val="62"/>
    <w:qFormat/>
    <w:uiPriority w:val="0"/>
    <w:pPr>
      <w:adjustRightInd w:val="0"/>
      <w:snapToGrid w:val="0"/>
      <w:spacing w:line="500" w:lineRule="atLeast"/>
      <w:ind w:firstLine="567"/>
    </w:pPr>
    <w:rPr>
      <w:rFonts w:eastAsia="宋体"/>
    </w:rPr>
  </w:style>
  <w:style w:type="character" w:customStyle="1" w:styleId="64">
    <w:name w:val="样式2 Char Char"/>
    <w:basedOn w:val="29"/>
    <w:link w:val="65"/>
    <w:qFormat/>
    <w:uiPriority w:val="0"/>
    <w:rPr>
      <w:rFonts w:ascii="黑体" w:hAnsi="宋体" w:eastAsia="黑体"/>
      <w:bCs/>
      <w:sz w:val="24"/>
      <w:szCs w:val="24"/>
    </w:rPr>
  </w:style>
  <w:style w:type="paragraph" w:customStyle="1" w:styleId="65">
    <w:name w:val="样式2"/>
    <w:basedOn w:val="1"/>
    <w:link w:val="64"/>
    <w:qFormat/>
    <w:uiPriority w:val="0"/>
    <w:pPr>
      <w:spacing w:line="360" w:lineRule="auto"/>
      <w:ind w:firstLine="840" w:firstLineChars="350"/>
    </w:pPr>
    <w:rPr>
      <w:rFonts w:ascii="黑体" w:hAnsi="宋体" w:eastAsia="黑体"/>
      <w:bCs/>
      <w:sz w:val="24"/>
      <w:szCs w:val="24"/>
    </w:rPr>
  </w:style>
  <w:style w:type="character" w:customStyle="1" w:styleId="66">
    <w:name w:val="正文缩进 Char"/>
    <w:basedOn w:val="29"/>
    <w:link w:val="8"/>
    <w:qFormat/>
    <w:uiPriority w:val="0"/>
    <w:rPr>
      <w:rFonts w:eastAsia="宋体"/>
      <w:szCs w:val="24"/>
    </w:rPr>
  </w:style>
  <w:style w:type="character" w:customStyle="1" w:styleId="67">
    <w:name w:val="题注 Char"/>
    <w:basedOn w:val="29"/>
    <w:link w:val="9"/>
    <w:qFormat/>
    <w:uiPriority w:val="0"/>
    <w:rPr>
      <w:rFonts w:ascii="宋体" w:hAnsi="Arial" w:eastAsia="宋体" w:cs="Arial"/>
    </w:rPr>
  </w:style>
  <w:style w:type="character" w:customStyle="1" w:styleId="68">
    <w:name w:val="纯文本 Char"/>
    <w:qFormat/>
    <w:uiPriority w:val="0"/>
    <w:rPr>
      <w:rFonts w:ascii="宋体" w:hAnsi="Courier New" w:eastAsia="宋体"/>
      <w:kern w:val="2"/>
      <w:sz w:val="21"/>
      <w:lang w:val="en-US" w:eastAsia="zh-CN" w:bidi="ar-SA"/>
    </w:rPr>
  </w:style>
  <w:style w:type="character" w:customStyle="1" w:styleId="69">
    <w:name w:val="纯文本 Char1"/>
    <w:link w:val="16"/>
    <w:qFormat/>
    <w:uiPriority w:val="0"/>
    <w:rPr>
      <w:rFonts w:ascii="宋体" w:hAnsi="Courier New" w:eastAsia="宋体"/>
    </w:rPr>
  </w:style>
  <w:style w:type="character" w:customStyle="1" w:styleId="70">
    <w:name w:val="批注主题 Char"/>
    <w:basedOn w:val="49"/>
    <w:link w:val="6"/>
    <w:qFormat/>
    <w:uiPriority w:val="0"/>
    <w:rPr>
      <w:b/>
      <w:bCs/>
      <w:szCs w:val="24"/>
    </w:rPr>
  </w:style>
  <w:style w:type="character" w:customStyle="1" w:styleId="71">
    <w:name w:val="正文文本 3 Char"/>
    <w:basedOn w:val="29"/>
    <w:link w:val="11"/>
    <w:qFormat/>
    <w:uiPriority w:val="0"/>
    <w:rPr>
      <w:rFonts w:ascii="Times New Roman" w:hAnsi="Times New Roman" w:eastAsia="宋体" w:cs="Times New Roman"/>
      <w:sz w:val="16"/>
      <w:szCs w:val="16"/>
    </w:rPr>
  </w:style>
  <w:style w:type="character" w:customStyle="1" w:styleId="72">
    <w:name w:val="文档结构图 Char"/>
    <w:basedOn w:val="29"/>
    <w:link w:val="10"/>
    <w:semiHidden/>
    <w:qFormat/>
    <w:uiPriority w:val="0"/>
    <w:rPr>
      <w:rFonts w:ascii="Times New Roman" w:hAnsi="Times New Roman" w:eastAsia="宋体" w:cs="Times New Roman"/>
      <w:szCs w:val="24"/>
      <w:shd w:val="clear" w:color="auto" w:fill="000080"/>
    </w:rPr>
  </w:style>
  <w:style w:type="character" w:customStyle="1" w:styleId="73">
    <w:name w:val="批注文字 字符1"/>
    <w:basedOn w:val="29"/>
    <w:semiHidden/>
    <w:qFormat/>
    <w:uiPriority w:val="99"/>
  </w:style>
  <w:style w:type="character" w:customStyle="1" w:styleId="74">
    <w:name w:val="批注主题 字符1"/>
    <w:basedOn w:val="73"/>
    <w:semiHidden/>
    <w:qFormat/>
    <w:uiPriority w:val="99"/>
    <w:rPr>
      <w:b/>
      <w:bCs/>
    </w:rPr>
  </w:style>
  <w:style w:type="character" w:customStyle="1" w:styleId="75">
    <w:name w:val="正文文本 Char"/>
    <w:basedOn w:val="29"/>
    <w:link w:val="12"/>
    <w:qFormat/>
    <w:uiPriority w:val="0"/>
    <w:rPr>
      <w:rFonts w:ascii="Times New Roman" w:hAnsi="Times New Roman" w:eastAsia="宋体" w:cs="Times New Roman"/>
      <w:sz w:val="32"/>
      <w:szCs w:val="20"/>
    </w:rPr>
  </w:style>
  <w:style w:type="character" w:customStyle="1" w:styleId="76">
    <w:name w:val="正文文本缩进 Char"/>
    <w:basedOn w:val="29"/>
    <w:link w:val="13"/>
    <w:qFormat/>
    <w:uiPriority w:val="0"/>
    <w:rPr>
      <w:rFonts w:ascii="宋体" w:hAnsi="Times New Roman" w:eastAsia="宋体" w:cs="Times New Roman"/>
      <w:sz w:val="24"/>
      <w:szCs w:val="24"/>
    </w:rPr>
  </w:style>
  <w:style w:type="character" w:customStyle="1" w:styleId="77">
    <w:name w:val="纯文本 字符1"/>
    <w:basedOn w:val="29"/>
    <w:semiHidden/>
    <w:qFormat/>
    <w:uiPriority w:val="99"/>
    <w:rPr>
      <w:rFonts w:hAnsi="Courier New" w:cs="Courier New" w:asciiTheme="minorEastAsia"/>
    </w:rPr>
  </w:style>
  <w:style w:type="character" w:customStyle="1" w:styleId="78">
    <w:name w:val="正文文本缩进 3 Char"/>
    <w:basedOn w:val="29"/>
    <w:link w:val="24"/>
    <w:qFormat/>
    <w:uiPriority w:val="0"/>
    <w:rPr>
      <w:rFonts w:ascii="宋体" w:hAnsi="Times New Roman" w:eastAsia="宋体" w:cs="Times New Roman"/>
      <w:sz w:val="28"/>
      <w:szCs w:val="20"/>
    </w:rPr>
  </w:style>
  <w:style w:type="character" w:customStyle="1" w:styleId="79">
    <w:name w:val="正文文本缩进 2 Char"/>
    <w:basedOn w:val="29"/>
    <w:link w:val="18"/>
    <w:qFormat/>
    <w:uiPriority w:val="0"/>
    <w:rPr>
      <w:rFonts w:ascii="Times New Roman" w:hAnsi="Times New Roman" w:eastAsia="宋体" w:cs="Times New Roman"/>
      <w:sz w:val="28"/>
      <w:szCs w:val="20"/>
    </w:rPr>
  </w:style>
  <w:style w:type="character" w:customStyle="1" w:styleId="80">
    <w:name w:val="正文文本 2 Char"/>
    <w:basedOn w:val="29"/>
    <w:link w:val="26"/>
    <w:qFormat/>
    <w:uiPriority w:val="0"/>
    <w:rPr>
      <w:rFonts w:ascii="Times New Roman" w:hAnsi="Times New Roman" w:eastAsia="宋体" w:cs="Times New Roman"/>
      <w:szCs w:val="20"/>
    </w:rPr>
  </w:style>
  <w:style w:type="paragraph" w:customStyle="1" w:styleId="81">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2">
    <w:name w:val="CM6"/>
    <w:basedOn w:val="83"/>
    <w:next w:val="83"/>
    <w:qFormat/>
    <w:uiPriority w:val="0"/>
    <w:pPr>
      <w:spacing w:line="626" w:lineRule="atLeast"/>
    </w:pPr>
    <w:rPr>
      <w:rFonts w:hAnsi="Times New Roman" w:cs="Times New Roman"/>
      <w:color w:val="auto"/>
    </w:rPr>
  </w:style>
  <w:style w:type="paragraph" w:customStyle="1" w:styleId="83">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4">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5">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6">
    <w:name w:val="p0"/>
    <w:basedOn w:val="1"/>
    <w:qFormat/>
    <w:uiPriority w:val="0"/>
    <w:pPr>
      <w:widowControl/>
    </w:pPr>
    <w:rPr>
      <w:rFonts w:hint="eastAsia" w:ascii="Times New Roman" w:hAnsi="Times New Roman" w:eastAsia="宋体" w:cs="Times New Roman"/>
      <w:sz w:val="24"/>
      <w:szCs w:val="24"/>
    </w:rPr>
  </w:style>
  <w:style w:type="paragraph" w:customStyle="1" w:styleId="87">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8">
    <w:name w:val="CM3"/>
    <w:basedOn w:val="83"/>
    <w:next w:val="83"/>
    <w:qFormat/>
    <w:uiPriority w:val="0"/>
    <w:pPr>
      <w:spacing w:line="468" w:lineRule="atLeast"/>
    </w:pPr>
    <w:rPr>
      <w:rFonts w:hAnsi="Times New Roman" w:cs="Times New Roman"/>
      <w:color w:val="auto"/>
    </w:rPr>
  </w:style>
  <w:style w:type="paragraph" w:customStyle="1" w:styleId="89">
    <w:name w:val="CM7"/>
    <w:basedOn w:val="83"/>
    <w:next w:val="83"/>
    <w:qFormat/>
    <w:uiPriority w:val="0"/>
    <w:pPr>
      <w:spacing w:line="471" w:lineRule="atLeast"/>
    </w:pPr>
    <w:rPr>
      <w:rFonts w:hAnsi="Times New Roman" w:cs="Times New Roman"/>
      <w:color w:val="auto"/>
    </w:rPr>
  </w:style>
  <w:style w:type="paragraph" w:customStyle="1" w:styleId="90">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1">
    <w:name w:val="CM8"/>
    <w:basedOn w:val="83"/>
    <w:next w:val="83"/>
    <w:qFormat/>
    <w:uiPriority w:val="0"/>
    <w:pPr>
      <w:spacing w:line="436" w:lineRule="atLeast"/>
    </w:pPr>
    <w:rPr>
      <w:rFonts w:ascii="仿宋_GB2312" w:hAnsi="Times New Roman" w:eastAsia="仿宋_GB2312" w:cs="Times New Roman"/>
      <w:color w:val="auto"/>
    </w:rPr>
  </w:style>
  <w:style w:type="paragraph" w:customStyle="1" w:styleId="92">
    <w:name w:val="Char1"/>
    <w:basedOn w:val="1"/>
    <w:qFormat/>
    <w:uiPriority w:val="0"/>
    <w:rPr>
      <w:rFonts w:ascii="Times New Roman" w:hAnsi="Times New Roman" w:eastAsia="宋体" w:cs="Times New Roman"/>
      <w:szCs w:val="24"/>
    </w:rPr>
  </w:style>
  <w:style w:type="paragraph" w:customStyle="1" w:styleId="93">
    <w:name w:val="2.1.1"/>
    <w:basedOn w:val="1"/>
    <w:qFormat/>
    <w:uiPriority w:val="0"/>
    <w:rPr>
      <w:rFonts w:ascii="Times New Roman" w:hAnsi="Times New Roman" w:eastAsia="宋体" w:cs="Times New Roman"/>
      <w:sz w:val="24"/>
      <w:szCs w:val="24"/>
    </w:rPr>
  </w:style>
  <w:style w:type="paragraph" w:customStyle="1" w:styleId="94">
    <w:name w:val="Char Char Char Char Char Char Char"/>
    <w:basedOn w:val="1"/>
    <w:qFormat/>
    <w:uiPriority w:val="0"/>
    <w:rPr>
      <w:rFonts w:ascii="Times New Roman" w:hAnsi="Times New Roman" w:eastAsia="宋体" w:cs="Times New Roman"/>
      <w:szCs w:val="24"/>
    </w:rPr>
  </w:style>
  <w:style w:type="paragraph" w:customStyle="1" w:styleId="95">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6">
    <w:name w:val="CM112"/>
    <w:basedOn w:val="83"/>
    <w:next w:val="83"/>
    <w:qFormat/>
    <w:uiPriority w:val="0"/>
    <w:rPr>
      <w:rFonts w:ascii="仿宋_GB2312" w:hAnsi="Times New Roman" w:eastAsia="仿宋_GB2312" w:cs="Times New Roman"/>
      <w:color w:val="auto"/>
    </w:rPr>
  </w:style>
  <w:style w:type="paragraph" w:customStyle="1" w:styleId="97">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8">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99">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0">
    <w:name w:val="大田正文"/>
    <w:basedOn w:val="13"/>
    <w:qFormat/>
    <w:uiPriority w:val="0"/>
    <w:pPr>
      <w:spacing w:line="500" w:lineRule="exact"/>
      <w:ind w:firstLine="567"/>
    </w:pPr>
    <w:rPr>
      <w:sz w:val="28"/>
      <w:szCs w:val="20"/>
    </w:rPr>
  </w:style>
  <w:style w:type="paragraph" w:customStyle="1" w:styleId="101">
    <w:name w:val="CM51"/>
    <w:basedOn w:val="83"/>
    <w:next w:val="83"/>
    <w:qFormat/>
    <w:uiPriority w:val="0"/>
    <w:rPr>
      <w:rFonts w:hAnsi="Times New Roman" w:cs="Times New Roman"/>
      <w:color w:val="auto"/>
    </w:rPr>
  </w:style>
  <w:style w:type="paragraph" w:styleId="102">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3">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4">
    <w:name w:val="4"/>
    <w:basedOn w:val="1"/>
    <w:next w:val="16"/>
    <w:qFormat/>
    <w:uiPriority w:val="0"/>
    <w:rPr>
      <w:rFonts w:ascii="宋体" w:hAnsi="Courier New" w:eastAsia="宋体" w:cs="Courier New"/>
      <w:szCs w:val="21"/>
    </w:rPr>
  </w:style>
  <w:style w:type="paragraph" w:customStyle="1" w:styleId="105">
    <w:name w:val="CM5"/>
    <w:basedOn w:val="83"/>
    <w:next w:val="83"/>
    <w:qFormat/>
    <w:uiPriority w:val="0"/>
    <w:pPr>
      <w:spacing w:line="436" w:lineRule="atLeast"/>
    </w:pPr>
    <w:rPr>
      <w:rFonts w:ascii="仿宋_GB2312" w:hAnsi="Times New Roman" w:eastAsia="仿宋_GB2312" w:cs="Times New Roman"/>
      <w:color w:val="auto"/>
    </w:rPr>
  </w:style>
  <w:style w:type="paragraph" w:customStyle="1" w:styleId="106">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7">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8">
    <w:name w:val="三级标题"/>
    <w:basedOn w:val="1"/>
    <w:qFormat/>
    <w:uiPriority w:val="0"/>
    <w:pPr>
      <w:spacing w:line="360" w:lineRule="auto"/>
    </w:pPr>
    <w:rPr>
      <w:rFonts w:ascii="宋体" w:hAnsi="宋体" w:eastAsia="宋体" w:cs="Times New Roman"/>
      <w:bCs/>
      <w:sz w:val="24"/>
      <w:szCs w:val="24"/>
    </w:rPr>
  </w:style>
  <w:style w:type="paragraph" w:customStyle="1" w:styleId="10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0">
    <w:name w:val="默认段落字体 Para Char Char Char Char"/>
    <w:basedOn w:val="1"/>
    <w:qFormat/>
    <w:uiPriority w:val="0"/>
    <w:rPr>
      <w:rFonts w:ascii="Times New Roman" w:hAnsi="Times New Roman" w:eastAsia="宋体" w:cs="Times New Roman"/>
      <w:szCs w:val="21"/>
    </w:rPr>
  </w:style>
  <w:style w:type="paragraph" w:customStyle="1" w:styleId="111">
    <w:name w:val="CM40"/>
    <w:basedOn w:val="83"/>
    <w:next w:val="83"/>
    <w:qFormat/>
    <w:uiPriority w:val="0"/>
    <w:rPr>
      <w:rFonts w:hAnsi="Times New Roman" w:cs="Times New Roman"/>
      <w:color w:val="auto"/>
    </w:rPr>
  </w:style>
  <w:style w:type="paragraph" w:customStyle="1" w:styleId="112">
    <w:name w:val="CM109"/>
    <w:basedOn w:val="83"/>
    <w:next w:val="83"/>
    <w:qFormat/>
    <w:uiPriority w:val="0"/>
    <w:rPr>
      <w:rFonts w:ascii="仿宋_GB2312" w:hAnsi="Times New Roman" w:eastAsia="仿宋_GB2312" w:cs="Times New Roman"/>
      <w:color w:val="auto"/>
    </w:rPr>
  </w:style>
  <w:style w:type="paragraph" w:customStyle="1" w:styleId="113">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4">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5">
    <w:name w:val="List Paragraph1"/>
    <w:basedOn w:val="1"/>
    <w:qFormat/>
    <w:uiPriority w:val="99"/>
    <w:pPr>
      <w:ind w:firstLine="420" w:firstLineChars="200"/>
    </w:pPr>
    <w:rPr>
      <w:rFonts w:ascii="Calibri" w:hAnsi="Calibri" w:eastAsia="宋体" w:cs="Times New Roman"/>
    </w:rPr>
  </w:style>
  <w:style w:type="table" w:customStyle="1" w:styleId="116">
    <w:name w:val="网格型1"/>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customStyle="1" w:styleId="11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45</Pages>
  <Words>5312</Words>
  <Characters>30280</Characters>
  <Lines>252</Lines>
  <Paragraphs>71</Paragraphs>
  <ScaleCrop>false</ScaleCrop>
  <LinksUpToDate>false</LinksUpToDate>
  <CharactersWithSpaces>35521</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2018-03-13T04:23:22Z</cp:lastPrinted>
  <dcterms:modified xsi:type="dcterms:W3CDTF">2018-03-13T04:46:23Z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